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088A18F5" w:rsidR="005876A8" w:rsidRPr="005876A8" w:rsidRDefault="000C760A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7A0DDF08" w:rsidR="005876A8" w:rsidRPr="005876A8" w:rsidRDefault="004B19EC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学生</w:t>
      </w:r>
      <w:r w:rsidR="005876A8" w:rsidRPr="005876A8">
        <w:rPr>
          <w:rFonts w:hint="eastAsia"/>
          <w:b/>
          <w:bCs/>
          <w:sz w:val="72"/>
          <w:szCs w:val="72"/>
        </w:rPr>
        <w:t>操作手册</w:t>
      </w:r>
    </w:p>
    <w:p w14:paraId="041316E7" w14:textId="7708576E" w:rsidR="005876A8" w:rsidRPr="00A6634A" w:rsidRDefault="005876A8" w:rsidP="00A6634A">
      <w:pPr>
        <w:jc w:val="center"/>
        <w:rPr>
          <w:color w:val="FF0000"/>
          <w:sz w:val="44"/>
        </w:rPr>
      </w:pP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7982D717" w:rsidR="00E01486" w:rsidRDefault="00E01486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4DEB48A1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，在【推</w:t>
      </w:r>
      <w:r w:rsidR="00C33B15">
        <w:rPr>
          <w:rFonts w:hint="eastAsia"/>
        </w:rPr>
        <w:t>I</w:t>
      </w:r>
      <w:r w:rsidR="00AE158B">
        <w:rPr>
          <w:rFonts w:hint="eastAsia"/>
        </w:rPr>
        <w:t>荐服务】类目中，找到【在校生线上报到】功能，并点击打开，</w:t>
      </w:r>
      <w:r>
        <w:rPr>
          <w:rFonts w:hint="eastAsia"/>
        </w:rPr>
        <w:t>再点击【研究生报到】，进入功能。</w:t>
      </w:r>
    </w:p>
    <w:p w14:paraId="0EC86297" w14:textId="405488E2" w:rsidR="004B19EC" w:rsidRDefault="00901258" w:rsidP="00901258">
      <w:pPr>
        <w:jc w:val="center"/>
      </w:pPr>
      <w:r>
        <w:rPr>
          <w:noProof/>
        </w:rPr>
        <w:drawing>
          <wp:inline distT="0" distB="0" distL="0" distR="0" wp14:anchorId="01C08801" wp14:editId="52A22455">
            <wp:extent cx="2232473" cy="41999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264"/>
                    <a:stretch/>
                  </pic:blipFill>
                  <pic:spPr bwMode="auto">
                    <a:xfrm>
                      <a:off x="0" y="0"/>
                      <a:ext cx="2237174" cy="42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61BA">
        <w:rPr>
          <w:noProof/>
        </w:rPr>
        <w:drawing>
          <wp:inline distT="0" distB="0" distL="0" distR="0" wp14:anchorId="246782FC" wp14:editId="36674A5A">
            <wp:extent cx="2389505" cy="419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926"/>
                    <a:stretch/>
                  </pic:blipFill>
                  <pic:spPr bwMode="auto">
                    <a:xfrm>
                      <a:off x="0" y="0"/>
                      <a:ext cx="2392452" cy="419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820CD43">
            <wp:extent cx="1988547" cy="3572864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2163" cy="3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定位权限是否开放</w:t>
      </w:r>
      <w:r w:rsidR="004B19EC">
        <w:rPr>
          <w:rFonts w:hint="eastAsia"/>
        </w:rPr>
        <w:t>。</w:t>
      </w:r>
    </w:p>
    <w:p w14:paraId="073CF901" w14:textId="3451C738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2E25F684">
            <wp:extent cx="1912006" cy="3341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4" cy="3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5F2">
        <w:rPr>
          <w:noProof/>
        </w:rPr>
        <w:drawing>
          <wp:inline distT="0" distB="0" distL="0" distR="0" wp14:anchorId="15A66034" wp14:editId="0F9E5354">
            <wp:extent cx="1815437" cy="33445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6025" cy="33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3158BCDA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759ABB70">
            <wp:extent cx="1982404" cy="34994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082" cy="35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B08DB" wp14:editId="239A5D36">
            <wp:extent cx="1998149" cy="361507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4516" cy="36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drawing>
          <wp:inline distT="0" distB="0" distL="0" distR="0" wp14:anchorId="03B3A481" wp14:editId="3C6A49A9">
            <wp:extent cx="2141199" cy="382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905" cy="38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76103B64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</w:t>
      </w:r>
      <w:r w:rsidR="00DD7494">
        <w:rPr>
          <w:rFonts w:hint="eastAsia"/>
        </w:rPr>
        <w:t>，</w:t>
      </w:r>
      <w:bookmarkStart w:id="1" w:name="_GoBack"/>
      <w:bookmarkEnd w:id="1"/>
      <w:r w:rsidRPr="00E31E37">
        <w:rPr>
          <w:rFonts w:hint="eastAsia"/>
        </w:rPr>
        <w:t>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</w:t>
      </w:r>
      <w:r>
        <w:rPr>
          <w:rFonts w:hint="eastAsia"/>
        </w:rPr>
        <w:t>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EF1465D" w14:textId="0925573F" w:rsidR="00E4365C" w:rsidRDefault="00E4365C" w:rsidP="00E4365C">
      <w:pPr>
        <w:pStyle w:val="a8"/>
        <w:ind w:left="780" w:firstLineChars="0" w:firstLine="0"/>
      </w:pPr>
    </w:p>
    <w:p w14:paraId="7890D04B" w14:textId="6693C73A" w:rsidR="00E4365C" w:rsidRDefault="00E4365C" w:rsidP="00E4365C">
      <w:pPr>
        <w:pStyle w:val="a8"/>
        <w:ind w:left="780" w:firstLineChars="0" w:firstLine="0"/>
      </w:pPr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7751D5ED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登陆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47562F1E" w:rsidR="00FD00D8" w:rsidRPr="00F436EB" w:rsidRDefault="00FD00D8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已登陆【南京大学】A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FA12" w14:textId="77777777" w:rsidR="00C81641" w:rsidRDefault="00C81641" w:rsidP="005876A8">
      <w:r>
        <w:separator/>
      </w:r>
    </w:p>
  </w:endnote>
  <w:endnote w:type="continuationSeparator" w:id="0">
    <w:p w14:paraId="60EC832F" w14:textId="77777777" w:rsidR="00C81641" w:rsidRDefault="00C81641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14730168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4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4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E19B" w14:textId="77777777" w:rsidR="00C81641" w:rsidRDefault="00C81641" w:rsidP="005876A8">
      <w:r>
        <w:separator/>
      </w:r>
    </w:p>
  </w:footnote>
  <w:footnote w:type="continuationSeparator" w:id="0">
    <w:p w14:paraId="77140FF9" w14:textId="77777777" w:rsidR="00C81641" w:rsidRDefault="00C81641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00640E"/>
    <w:rsid w:val="00030DC2"/>
    <w:rsid w:val="00053DE7"/>
    <w:rsid w:val="000558B8"/>
    <w:rsid w:val="000B6672"/>
    <w:rsid w:val="000C760A"/>
    <w:rsid w:val="000D3B16"/>
    <w:rsid w:val="001454D5"/>
    <w:rsid w:val="001A0609"/>
    <w:rsid w:val="001E7799"/>
    <w:rsid w:val="00205A99"/>
    <w:rsid w:val="00227077"/>
    <w:rsid w:val="002C3599"/>
    <w:rsid w:val="002D2902"/>
    <w:rsid w:val="00336C7E"/>
    <w:rsid w:val="00394C11"/>
    <w:rsid w:val="003A197F"/>
    <w:rsid w:val="003C05B9"/>
    <w:rsid w:val="004472D8"/>
    <w:rsid w:val="004B19EC"/>
    <w:rsid w:val="004B600C"/>
    <w:rsid w:val="00527AAF"/>
    <w:rsid w:val="00540E06"/>
    <w:rsid w:val="005876A8"/>
    <w:rsid w:val="005A28DD"/>
    <w:rsid w:val="005B0B71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880F91"/>
    <w:rsid w:val="008E710F"/>
    <w:rsid w:val="00901258"/>
    <w:rsid w:val="009979E0"/>
    <w:rsid w:val="009B5A56"/>
    <w:rsid w:val="009E4FCD"/>
    <w:rsid w:val="009F2868"/>
    <w:rsid w:val="009F3084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2765"/>
    <w:rsid w:val="00AE158B"/>
    <w:rsid w:val="00B01351"/>
    <w:rsid w:val="00B049E6"/>
    <w:rsid w:val="00B528CE"/>
    <w:rsid w:val="00B670A1"/>
    <w:rsid w:val="00BA1A69"/>
    <w:rsid w:val="00C33B15"/>
    <w:rsid w:val="00C65C41"/>
    <w:rsid w:val="00C81641"/>
    <w:rsid w:val="00C92CE2"/>
    <w:rsid w:val="00CA4F82"/>
    <w:rsid w:val="00D90916"/>
    <w:rsid w:val="00D91447"/>
    <w:rsid w:val="00D95136"/>
    <w:rsid w:val="00DA3006"/>
    <w:rsid w:val="00DB344D"/>
    <w:rsid w:val="00DB55E5"/>
    <w:rsid w:val="00DC3DD8"/>
    <w:rsid w:val="00DD7494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B6672"/>
  </w:style>
  <w:style w:type="paragraph" w:styleId="21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E7A6-CDB9-43D4-B59D-809F08A7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吴珺琼</cp:lastModifiedBy>
  <cp:revision>9</cp:revision>
  <dcterms:created xsi:type="dcterms:W3CDTF">2022-02-10T06:04:00Z</dcterms:created>
  <dcterms:modified xsi:type="dcterms:W3CDTF">2023-08-28T09:29:00Z</dcterms:modified>
</cp:coreProperties>
</file>