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0B9" w:rsidRDefault="004460B9" w:rsidP="004460B9">
      <w:pPr>
        <w:widowControl/>
        <w:spacing w:before="100" w:beforeAutospacing="1" w:after="100" w:afterAutospacing="1" w:line="400" w:lineRule="exact"/>
        <w:ind w:firstLineChars="200" w:firstLine="31680"/>
        <w:jc w:val="left"/>
        <w:rPr>
          <w:rFonts w:ascii="汉仪中宋简" w:eastAsia="汉仪中宋简" w:hAnsi="宋体"/>
          <w:kern w:val="0"/>
          <w:sz w:val="24"/>
          <w:szCs w:val="24"/>
        </w:rPr>
      </w:pPr>
      <w:r>
        <w:rPr>
          <w:rFonts w:ascii="汉仪中宋简" w:eastAsia="汉仪中宋简" w:hAnsi="宋体" w:cs="汉仪中宋简" w:hint="eastAsia"/>
          <w:kern w:val="0"/>
          <w:sz w:val="24"/>
          <w:szCs w:val="24"/>
        </w:rPr>
        <w:t>附件：</w:t>
      </w:r>
    </w:p>
    <w:p w:rsidR="004460B9" w:rsidRPr="002E0605" w:rsidRDefault="004460B9" w:rsidP="00FF5179">
      <w:pPr>
        <w:widowControl/>
        <w:spacing w:before="100" w:beforeAutospacing="1" w:after="100" w:afterAutospacing="1" w:line="400" w:lineRule="exact"/>
        <w:ind w:firstLineChars="200" w:firstLine="31680"/>
        <w:jc w:val="center"/>
        <w:rPr>
          <w:rFonts w:ascii="汉仪中宋简" w:eastAsia="汉仪中宋简" w:hAnsi="宋体"/>
          <w:kern w:val="0"/>
          <w:sz w:val="30"/>
          <w:szCs w:val="30"/>
        </w:rPr>
      </w:pPr>
      <w:r>
        <w:rPr>
          <w:rFonts w:ascii="汉仪中宋简" w:eastAsia="汉仪中宋简" w:hAnsi="宋体" w:cs="汉仪中宋简" w:hint="eastAsia"/>
          <w:kern w:val="0"/>
          <w:sz w:val="30"/>
          <w:szCs w:val="30"/>
        </w:rPr>
        <w:t>法语语言文学硕士生</w:t>
      </w:r>
      <w:r w:rsidRPr="002E0605">
        <w:rPr>
          <w:rFonts w:ascii="汉仪中宋简" w:eastAsia="汉仪中宋简" w:hAnsi="宋体" w:cs="汉仪中宋简" w:hint="eastAsia"/>
          <w:kern w:val="0"/>
          <w:sz w:val="30"/>
          <w:szCs w:val="30"/>
        </w:rPr>
        <w:t>课程设置</w:t>
      </w:r>
    </w:p>
    <w:p w:rsidR="004460B9" w:rsidRPr="00371D3B" w:rsidRDefault="004460B9" w:rsidP="00FF5179">
      <w:pPr>
        <w:widowControl/>
        <w:spacing w:before="100" w:beforeAutospacing="1" w:after="100" w:afterAutospacing="1" w:line="400" w:lineRule="exact"/>
        <w:ind w:leftChars="350" w:left="31680" w:hangingChars="200" w:firstLine="31680"/>
        <w:rPr>
          <w:rFonts w:ascii="宋体"/>
          <w:sz w:val="24"/>
          <w:szCs w:val="24"/>
        </w:rPr>
      </w:pPr>
      <w:r w:rsidRPr="003E3002">
        <w:rPr>
          <w:rFonts w:ascii="宋体" w:hAnsi="宋体" w:cs="宋体"/>
          <w:kern w:val="0"/>
          <w:sz w:val="24"/>
          <w:szCs w:val="24"/>
        </w:rPr>
        <w:t>A</w:t>
      </w:r>
      <w:r w:rsidRPr="003E3002">
        <w:rPr>
          <w:rFonts w:ascii="宋体" w:hAnsi="宋体" w:cs="宋体" w:hint="eastAsia"/>
          <w:kern w:val="0"/>
          <w:sz w:val="24"/>
          <w:szCs w:val="24"/>
        </w:rPr>
        <w:t>类：</w:t>
      </w:r>
      <w:r w:rsidRPr="003E3002">
        <w:rPr>
          <w:rFonts w:ascii="宋体" w:hAnsi="宋体" w:cs="宋体" w:hint="eastAsia"/>
          <w:sz w:val="24"/>
          <w:szCs w:val="24"/>
        </w:rPr>
        <w:t>中国特色社会主义理论与实践研究（</w:t>
      </w:r>
      <w:r w:rsidRPr="003E3002">
        <w:rPr>
          <w:rFonts w:ascii="宋体" w:hAnsi="宋体" w:cs="宋体"/>
          <w:sz w:val="24"/>
          <w:szCs w:val="24"/>
        </w:rPr>
        <w:t>2</w:t>
      </w:r>
      <w:r w:rsidRPr="003E3002">
        <w:rPr>
          <w:rFonts w:ascii="宋体" w:hAnsi="宋体" w:cs="宋体" w:hint="eastAsia"/>
          <w:sz w:val="24"/>
          <w:szCs w:val="24"/>
        </w:rPr>
        <w:t>学分，必修）；自然辩证法概论、马克思主义与社会科学方法论、马克思主义原著选读（以上三门任选一门，</w:t>
      </w:r>
      <w:r w:rsidRPr="003E3002">
        <w:rPr>
          <w:rFonts w:ascii="宋体" w:hAnsi="宋体" w:cs="宋体"/>
          <w:sz w:val="24"/>
          <w:szCs w:val="24"/>
        </w:rPr>
        <w:t>1</w:t>
      </w:r>
      <w:r w:rsidRPr="003E3002">
        <w:rPr>
          <w:rFonts w:ascii="宋体" w:hAnsi="宋体" w:cs="宋体" w:hint="eastAsia"/>
          <w:sz w:val="24"/>
          <w:szCs w:val="24"/>
        </w:rPr>
        <w:t>学分）；硕士生英语（</w:t>
      </w:r>
      <w:r w:rsidRPr="003E3002">
        <w:rPr>
          <w:rFonts w:ascii="宋体" w:hAnsi="宋体" w:cs="宋体"/>
          <w:sz w:val="24"/>
          <w:szCs w:val="24"/>
        </w:rPr>
        <w:t>4</w:t>
      </w:r>
      <w:r w:rsidRPr="003E3002">
        <w:rPr>
          <w:rFonts w:ascii="宋体" w:hAnsi="宋体" w:cs="宋体" w:hint="eastAsia"/>
          <w:sz w:val="24"/>
          <w:szCs w:val="24"/>
        </w:rPr>
        <w:t>学分，必修）。</w:t>
      </w:r>
    </w:p>
    <w:tbl>
      <w:tblPr>
        <w:tblW w:w="155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052"/>
        <w:gridCol w:w="1634"/>
        <w:gridCol w:w="1417"/>
        <w:gridCol w:w="876"/>
        <w:gridCol w:w="2274"/>
        <w:gridCol w:w="6615"/>
      </w:tblGrid>
      <w:tr w:rsidR="004460B9" w:rsidRPr="001631B0" w:rsidTr="00FF5179">
        <w:trPr>
          <w:trHeight w:val="851"/>
        </w:trPr>
        <w:tc>
          <w:tcPr>
            <w:tcW w:w="675" w:type="dxa"/>
          </w:tcPr>
          <w:p w:rsidR="004460B9" w:rsidRPr="001631B0" w:rsidRDefault="004460B9" w:rsidP="000422F1">
            <w:pPr>
              <w:widowControl/>
              <w:spacing w:before="100" w:beforeAutospacing="1" w:after="100" w:afterAutospacing="1"/>
              <w:jc w:val="center"/>
              <w:rPr>
                <w:rFonts w:ascii="宋体"/>
                <w:kern w:val="0"/>
                <w:sz w:val="24"/>
                <w:szCs w:val="24"/>
              </w:rPr>
            </w:pPr>
            <w:r w:rsidRPr="001631B0">
              <w:rPr>
                <w:rFonts w:ascii="宋体" w:hAnsi="宋体" w:cs="宋体" w:hint="eastAsia"/>
                <w:kern w:val="0"/>
                <w:sz w:val="24"/>
                <w:szCs w:val="24"/>
              </w:rPr>
              <w:t>课程类型</w:t>
            </w:r>
          </w:p>
        </w:tc>
        <w:tc>
          <w:tcPr>
            <w:tcW w:w="2052" w:type="dxa"/>
          </w:tcPr>
          <w:p w:rsidR="004460B9" w:rsidRPr="001631B0" w:rsidRDefault="004460B9" w:rsidP="000422F1">
            <w:pPr>
              <w:widowControl/>
              <w:spacing w:before="100" w:beforeAutospacing="1" w:after="100" w:afterAutospacing="1"/>
              <w:jc w:val="center"/>
              <w:rPr>
                <w:rFonts w:ascii="宋体"/>
                <w:kern w:val="0"/>
                <w:sz w:val="24"/>
                <w:szCs w:val="24"/>
              </w:rPr>
            </w:pPr>
            <w:r w:rsidRPr="001631B0">
              <w:rPr>
                <w:rFonts w:ascii="宋体" w:hAnsi="宋体" w:cs="宋体" w:hint="eastAsia"/>
                <w:kern w:val="0"/>
                <w:sz w:val="24"/>
                <w:szCs w:val="24"/>
              </w:rPr>
              <w:t>课程名称</w:t>
            </w:r>
          </w:p>
        </w:tc>
        <w:tc>
          <w:tcPr>
            <w:tcW w:w="1634" w:type="dxa"/>
          </w:tcPr>
          <w:p w:rsidR="004460B9" w:rsidRPr="001631B0" w:rsidRDefault="004460B9" w:rsidP="000422F1">
            <w:pPr>
              <w:widowControl/>
              <w:spacing w:before="100" w:beforeAutospacing="1" w:after="100" w:afterAutospacing="1"/>
              <w:jc w:val="center"/>
              <w:rPr>
                <w:rFonts w:ascii="宋体"/>
                <w:kern w:val="0"/>
                <w:sz w:val="24"/>
                <w:szCs w:val="24"/>
              </w:rPr>
            </w:pPr>
            <w:r w:rsidRPr="001631B0">
              <w:rPr>
                <w:rFonts w:ascii="宋体" w:hAnsi="宋体" w:cs="宋体" w:hint="eastAsia"/>
                <w:kern w:val="0"/>
                <w:sz w:val="24"/>
                <w:szCs w:val="24"/>
              </w:rPr>
              <w:t>编号</w:t>
            </w:r>
          </w:p>
        </w:tc>
        <w:tc>
          <w:tcPr>
            <w:tcW w:w="1417" w:type="dxa"/>
          </w:tcPr>
          <w:p w:rsidR="004460B9" w:rsidRPr="001631B0" w:rsidRDefault="004460B9" w:rsidP="000422F1">
            <w:pPr>
              <w:widowControl/>
              <w:spacing w:before="100" w:beforeAutospacing="1" w:after="100" w:afterAutospacing="1"/>
              <w:jc w:val="center"/>
              <w:rPr>
                <w:rFonts w:ascii="宋体"/>
                <w:kern w:val="0"/>
                <w:sz w:val="24"/>
                <w:szCs w:val="24"/>
              </w:rPr>
            </w:pPr>
            <w:r w:rsidRPr="001631B0">
              <w:rPr>
                <w:rFonts w:ascii="宋体" w:hAnsi="宋体" w:cs="宋体" w:hint="eastAsia"/>
                <w:kern w:val="0"/>
                <w:sz w:val="24"/>
                <w:szCs w:val="24"/>
              </w:rPr>
              <w:t>授课教师或团队</w:t>
            </w:r>
          </w:p>
        </w:tc>
        <w:tc>
          <w:tcPr>
            <w:tcW w:w="876" w:type="dxa"/>
          </w:tcPr>
          <w:p w:rsidR="004460B9" w:rsidRPr="001631B0" w:rsidRDefault="004460B9" w:rsidP="000422F1">
            <w:pPr>
              <w:widowControl/>
              <w:spacing w:before="100" w:beforeAutospacing="1" w:after="100" w:afterAutospacing="1"/>
              <w:jc w:val="center"/>
              <w:rPr>
                <w:rFonts w:ascii="宋体"/>
                <w:kern w:val="0"/>
                <w:sz w:val="24"/>
                <w:szCs w:val="24"/>
              </w:rPr>
            </w:pPr>
            <w:r w:rsidRPr="001631B0">
              <w:rPr>
                <w:rFonts w:ascii="宋体" w:hAnsi="宋体" w:cs="宋体" w:hint="eastAsia"/>
                <w:kern w:val="0"/>
                <w:sz w:val="24"/>
                <w:szCs w:val="24"/>
              </w:rPr>
              <w:t>学分</w:t>
            </w:r>
          </w:p>
        </w:tc>
        <w:tc>
          <w:tcPr>
            <w:tcW w:w="2274" w:type="dxa"/>
          </w:tcPr>
          <w:p w:rsidR="004460B9" w:rsidRDefault="004460B9" w:rsidP="000422F1">
            <w:pPr>
              <w:widowControl/>
              <w:spacing w:before="100" w:beforeAutospacing="1" w:after="100" w:afterAutospacing="1"/>
              <w:jc w:val="center"/>
              <w:rPr>
                <w:rFonts w:ascii="宋体"/>
                <w:kern w:val="0"/>
                <w:sz w:val="24"/>
                <w:szCs w:val="24"/>
              </w:rPr>
            </w:pPr>
            <w:r w:rsidRPr="001631B0">
              <w:rPr>
                <w:rFonts w:ascii="宋体" w:hAnsi="宋体" w:cs="宋体" w:hint="eastAsia"/>
                <w:kern w:val="0"/>
                <w:sz w:val="24"/>
                <w:szCs w:val="24"/>
              </w:rPr>
              <w:t>课程类别</w:t>
            </w:r>
          </w:p>
          <w:p w:rsidR="004460B9" w:rsidRPr="001631B0" w:rsidRDefault="004460B9" w:rsidP="000422F1">
            <w:pPr>
              <w:widowControl/>
              <w:spacing w:before="100" w:beforeAutospacing="1" w:after="100" w:afterAutospacing="1"/>
              <w:jc w:val="center"/>
              <w:rPr>
                <w:rFonts w:ascii="宋体"/>
                <w:kern w:val="0"/>
                <w:sz w:val="24"/>
                <w:szCs w:val="24"/>
              </w:rPr>
            </w:pPr>
            <w:r w:rsidRPr="001631B0">
              <w:rPr>
                <w:rFonts w:ascii="宋体" w:hAnsi="宋体" w:cs="宋体" w:hint="eastAsia"/>
                <w:kern w:val="0"/>
                <w:sz w:val="24"/>
                <w:szCs w:val="24"/>
              </w:rPr>
              <w:t>（转型期课程、专业核心课程、方法实践类课程、交叉前沿类课程）</w:t>
            </w:r>
          </w:p>
        </w:tc>
        <w:tc>
          <w:tcPr>
            <w:tcW w:w="6615" w:type="dxa"/>
          </w:tcPr>
          <w:p w:rsidR="004460B9" w:rsidRDefault="004460B9" w:rsidP="000422F1">
            <w:pPr>
              <w:widowControl/>
              <w:spacing w:before="100" w:beforeAutospacing="1" w:after="100" w:afterAutospacing="1"/>
              <w:jc w:val="center"/>
              <w:rPr>
                <w:rFonts w:ascii="宋体"/>
                <w:kern w:val="0"/>
                <w:sz w:val="24"/>
                <w:szCs w:val="24"/>
              </w:rPr>
            </w:pPr>
            <w:r w:rsidRPr="001631B0">
              <w:rPr>
                <w:rFonts w:ascii="宋体" w:hAnsi="宋体" w:cs="宋体" w:hint="eastAsia"/>
                <w:kern w:val="0"/>
                <w:sz w:val="24"/>
                <w:szCs w:val="24"/>
              </w:rPr>
              <w:t>课程简介</w:t>
            </w:r>
          </w:p>
          <w:p w:rsidR="004460B9" w:rsidRPr="001631B0" w:rsidRDefault="004460B9" w:rsidP="000422F1">
            <w:pPr>
              <w:widowControl/>
              <w:spacing w:before="100" w:beforeAutospacing="1" w:after="100" w:afterAutospacing="1"/>
              <w:jc w:val="center"/>
              <w:rPr>
                <w:rFonts w:ascii="宋体"/>
                <w:kern w:val="0"/>
                <w:sz w:val="24"/>
                <w:szCs w:val="24"/>
              </w:rPr>
            </w:pPr>
            <w:r w:rsidRPr="001631B0">
              <w:rPr>
                <w:rFonts w:ascii="宋体" w:hAnsi="宋体" w:cs="宋体" w:hint="eastAsia"/>
                <w:kern w:val="0"/>
                <w:sz w:val="24"/>
                <w:szCs w:val="24"/>
              </w:rPr>
              <w:t>（</w:t>
            </w:r>
            <w:r w:rsidRPr="001631B0">
              <w:rPr>
                <w:rFonts w:ascii="宋体" w:hAnsi="宋体" w:cs="宋体"/>
                <w:kern w:val="0"/>
                <w:sz w:val="24"/>
                <w:szCs w:val="24"/>
              </w:rPr>
              <w:t>300</w:t>
            </w:r>
            <w:r w:rsidRPr="001631B0">
              <w:rPr>
                <w:rFonts w:ascii="宋体" w:hAnsi="宋体" w:cs="宋体" w:hint="eastAsia"/>
                <w:kern w:val="0"/>
                <w:sz w:val="24"/>
                <w:szCs w:val="24"/>
              </w:rPr>
              <w:t>字左右）</w:t>
            </w:r>
          </w:p>
        </w:tc>
      </w:tr>
      <w:tr w:rsidR="004460B9" w:rsidRPr="001631B0" w:rsidTr="00FF5179">
        <w:trPr>
          <w:trHeight w:val="326"/>
        </w:trPr>
        <w:tc>
          <w:tcPr>
            <w:tcW w:w="675" w:type="dxa"/>
            <w:vMerge w:val="restart"/>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kern w:val="0"/>
              </w:rPr>
              <w:t>B</w:t>
            </w:r>
          </w:p>
        </w:tc>
        <w:tc>
          <w:tcPr>
            <w:tcW w:w="2052"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hint="eastAsia"/>
                <w:kern w:val="0"/>
              </w:rPr>
              <w:t>外国语文通论</w:t>
            </w:r>
          </w:p>
        </w:tc>
        <w:tc>
          <w:tcPr>
            <w:tcW w:w="1634" w:type="dxa"/>
          </w:tcPr>
          <w:p w:rsidR="004460B9" w:rsidRPr="00FF5179" w:rsidRDefault="004460B9" w:rsidP="00FF5179">
            <w:pPr>
              <w:widowControl/>
              <w:spacing w:before="100" w:beforeAutospacing="1" w:after="100" w:afterAutospacing="1" w:line="300" w:lineRule="auto"/>
              <w:jc w:val="center"/>
              <w:rPr>
                <w:rFonts w:ascii="宋体" w:hAnsi="宋体" w:cs="宋体"/>
                <w:kern w:val="0"/>
              </w:rPr>
            </w:pPr>
            <w:r w:rsidRPr="00FF5179">
              <w:rPr>
                <w:rFonts w:ascii="宋体" w:hAnsi="宋体" w:cs="宋体"/>
                <w:kern w:val="0"/>
              </w:rPr>
              <w:t>0502B0100</w:t>
            </w:r>
          </w:p>
        </w:tc>
        <w:tc>
          <w:tcPr>
            <w:tcW w:w="1417"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hint="eastAsia"/>
                <w:kern w:val="0"/>
              </w:rPr>
              <w:t>待定</w:t>
            </w:r>
          </w:p>
        </w:tc>
        <w:tc>
          <w:tcPr>
            <w:tcW w:w="876" w:type="dxa"/>
          </w:tcPr>
          <w:p w:rsidR="004460B9" w:rsidRPr="00FF5179" w:rsidRDefault="004460B9" w:rsidP="00FF5179">
            <w:pPr>
              <w:widowControl/>
              <w:spacing w:before="100" w:beforeAutospacing="1" w:after="100" w:afterAutospacing="1" w:line="300" w:lineRule="auto"/>
              <w:jc w:val="center"/>
              <w:rPr>
                <w:rFonts w:ascii="宋体" w:hAnsi="宋体" w:cs="宋体"/>
                <w:kern w:val="0"/>
              </w:rPr>
            </w:pPr>
            <w:r w:rsidRPr="00FF5179">
              <w:rPr>
                <w:rFonts w:ascii="宋体" w:hAnsi="宋体" w:cs="宋体"/>
                <w:kern w:val="0"/>
              </w:rPr>
              <w:t>2</w:t>
            </w:r>
          </w:p>
        </w:tc>
        <w:tc>
          <w:tcPr>
            <w:tcW w:w="2274"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hint="eastAsia"/>
                <w:kern w:val="0"/>
              </w:rPr>
              <w:t>转型期基础课程</w:t>
            </w:r>
          </w:p>
        </w:tc>
        <w:tc>
          <w:tcPr>
            <w:tcW w:w="6615" w:type="dxa"/>
          </w:tcPr>
          <w:p w:rsidR="004460B9" w:rsidRPr="00FF5179" w:rsidRDefault="004460B9" w:rsidP="00FF5179">
            <w:pPr>
              <w:widowControl/>
              <w:spacing w:line="300" w:lineRule="auto"/>
              <w:jc w:val="left"/>
              <w:rPr>
                <w:rFonts w:ascii="宋体" w:cs="宋体"/>
              </w:rPr>
            </w:pPr>
            <w:r w:rsidRPr="00FF5179">
              <w:rPr>
                <w:rFonts w:ascii="宋体" w:hAnsi="宋体" w:cs="宋体" w:hint="eastAsia"/>
              </w:rPr>
              <w:t>本课程为我院外国语言文学一级学科各专业硕士生必修课程，旨在介绍外国语言、文学、文化、翻译等研究领域的发展动态及最新科研成果，扩大外国语学院各专业研究生的知识面，拓宽学术视野，提高理论水平。</w:t>
            </w:r>
            <w:r w:rsidRPr="00FF5179">
              <w:rPr>
                <w:rFonts w:ascii="宋体" w:hAnsi="宋体" w:cs="宋体" w:hint="eastAsia"/>
                <w:color w:val="000000"/>
              </w:rPr>
              <w:t>由各专业研究生</w:t>
            </w:r>
            <w:r w:rsidRPr="00FF5179">
              <w:rPr>
                <w:rFonts w:ascii="宋体" w:hAnsi="宋体" w:cs="宋体" w:hint="eastAsia"/>
              </w:rPr>
              <w:t>导师以讲座形式开设。要求</w:t>
            </w:r>
            <w:r w:rsidRPr="00FF5179">
              <w:rPr>
                <w:rFonts w:ascii="宋体" w:hAnsi="宋体" w:cs="宋体" w:hint="eastAsia"/>
                <w:color w:val="000000"/>
              </w:rPr>
              <w:t>课前预习讲座大纲，了解相关背景知识；课上耐心听讲，积极思考；课外认真阅读，提高兴趣。课程</w:t>
            </w:r>
            <w:r w:rsidRPr="00FF5179">
              <w:rPr>
                <w:rFonts w:ascii="宋体" w:hAnsi="宋体" w:cs="宋体" w:hint="eastAsia"/>
              </w:rPr>
              <w:t>考核方式为提交课程论文，要求如下：本课程只要求一篇论文，论文应当严肃、规范，统一包括以下几部分：摘要</w:t>
            </w:r>
            <w:r w:rsidRPr="00FF5179">
              <w:rPr>
                <w:rFonts w:ascii="宋体" w:hAnsi="宋体" w:cs="宋体"/>
              </w:rPr>
              <w:t>100</w:t>
            </w:r>
            <w:r w:rsidRPr="00FF5179">
              <w:rPr>
                <w:rFonts w:ascii="宋体" w:hAnsi="宋体" w:cs="宋体" w:hint="eastAsia"/>
              </w:rPr>
              <w:t>－</w:t>
            </w:r>
            <w:r w:rsidRPr="00FF5179">
              <w:rPr>
                <w:rFonts w:ascii="宋体" w:hAnsi="宋体" w:cs="宋体"/>
              </w:rPr>
              <w:t>150</w:t>
            </w:r>
            <w:r w:rsidRPr="00FF5179">
              <w:rPr>
                <w:rFonts w:ascii="宋体" w:hAnsi="宋体" w:cs="宋体" w:hint="eastAsia"/>
              </w:rPr>
              <w:t>字；关键词</w:t>
            </w:r>
            <w:r w:rsidRPr="00FF5179">
              <w:rPr>
                <w:rFonts w:ascii="宋体" w:hAnsi="宋体" w:cs="宋体"/>
              </w:rPr>
              <w:t>3</w:t>
            </w:r>
            <w:r w:rsidRPr="00FF5179">
              <w:rPr>
                <w:rFonts w:ascii="宋体" w:hAnsi="宋体" w:cs="宋体" w:hint="eastAsia"/>
              </w:rPr>
              <w:t>－</w:t>
            </w:r>
            <w:r w:rsidRPr="00FF5179">
              <w:rPr>
                <w:rFonts w:ascii="宋体" w:hAnsi="宋体" w:cs="宋体"/>
              </w:rPr>
              <w:t>5</w:t>
            </w:r>
            <w:r w:rsidRPr="00FF5179">
              <w:rPr>
                <w:rFonts w:ascii="宋体" w:hAnsi="宋体" w:cs="宋体" w:hint="eastAsia"/>
              </w:rPr>
              <w:t>个；正文</w:t>
            </w:r>
            <w:r w:rsidRPr="00FF5179">
              <w:rPr>
                <w:rFonts w:ascii="宋体" w:hAnsi="宋体" w:cs="宋体"/>
              </w:rPr>
              <w:t>5000</w:t>
            </w:r>
            <w:r w:rsidRPr="00FF5179">
              <w:rPr>
                <w:rFonts w:ascii="宋体" w:hAnsi="宋体" w:cs="宋体" w:hint="eastAsia"/>
              </w:rPr>
              <w:t>－</w:t>
            </w:r>
            <w:r w:rsidRPr="00FF5179">
              <w:rPr>
                <w:rFonts w:ascii="宋体" w:hAnsi="宋体" w:cs="宋体"/>
              </w:rPr>
              <w:t>8000</w:t>
            </w:r>
            <w:r w:rsidRPr="00FF5179">
              <w:rPr>
                <w:rFonts w:ascii="宋体" w:hAnsi="宋体" w:cs="宋体" w:hint="eastAsia"/>
              </w:rPr>
              <w:t>字；必须有引文，注明出处（参考书目）；论文行文必须符合出版要求；做论文时鼓励打通各个讲座内容，不必拘泥于一家；课程论文需在讲座范围内，且不同于本人研究方向；严禁抄袭，抄袭者按不及格处理。</w:t>
            </w:r>
          </w:p>
        </w:tc>
      </w:tr>
      <w:tr w:rsidR="004460B9" w:rsidRPr="001631B0" w:rsidTr="00FF5179">
        <w:trPr>
          <w:trHeight w:val="384"/>
        </w:trPr>
        <w:tc>
          <w:tcPr>
            <w:tcW w:w="675" w:type="dxa"/>
            <w:vMerge/>
          </w:tcPr>
          <w:p w:rsidR="004460B9" w:rsidRPr="00FF5179" w:rsidRDefault="004460B9" w:rsidP="00FF5179">
            <w:pPr>
              <w:widowControl/>
              <w:spacing w:before="100" w:beforeAutospacing="1" w:after="100" w:afterAutospacing="1" w:line="300" w:lineRule="auto"/>
              <w:jc w:val="center"/>
              <w:rPr>
                <w:rFonts w:ascii="宋体" w:cs="宋体"/>
                <w:kern w:val="0"/>
              </w:rPr>
            </w:pPr>
          </w:p>
        </w:tc>
        <w:tc>
          <w:tcPr>
            <w:tcW w:w="2052"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hint="eastAsia"/>
                <w:kern w:val="0"/>
              </w:rPr>
              <w:t>二十世纪西方批评理论</w:t>
            </w:r>
          </w:p>
        </w:tc>
        <w:tc>
          <w:tcPr>
            <w:tcW w:w="1634"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kern w:val="0"/>
              </w:rPr>
              <w:t>0502B0200</w:t>
            </w:r>
          </w:p>
        </w:tc>
        <w:tc>
          <w:tcPr>
            <w:tcW w:w="1417"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hint="eastAsia"/>
                <w:kern w:val="0"/>
              </w:rPr>
              <w:t>朱刚</w:t>
            </w:r>
          </w:p>
        </w:tc>
        <w:tc>
          <w:tcPr>
            <w:tcW w:w="876" w:type="dxa"/>
          </w:tcPr>
          <w:p w:rsidR="004460B9" w:rsidRPr="00FF5179" w:rsidRDefault="004460B9" w:rsidP="00FF5179">
            <w:pPr>
              <w:widowControl/>
              <w:spacing w:before="100" w:beforeAutospacing="1" w:after="100" w:afterAutospacing="1" w:line="300" w:lineRule="auto"/>
              <w:jc w:val="center"/>
              <w:rPr>
                <w:rFonts w:ascii="宋体" w:hAnsi="宋体" w:cs="宋体"/>
                <w:kern w:val="0"/>
              </w:rPr>
            </w:pPr>
            <w:r w:rsidRPr="00FF5179">
              <w:rPr>
                <w:rFonts w:ascii="宋体" w:hAnsi="宋体" w:cs="宋体"/>
                <w:kern w:val="0"/>
              </w:rPr>
              <w:t>2</w:t>
            </w:r>
          </w:p>
        </w:tc>
        <w:tc>
          <w:tcPr>
            <w:tcW w:w="2274"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hint="eastAsia"/>
                <w:kern w:val="0"/>
              </w:rPr>
              <w:t>转型期基础课程</w:t>
            </w:r>
          </w:p>
        </w:tc>
        <w:tc>
          <w:tcPr>
            <w:tcW w:w="6615"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hint="eastAsia"/>
                <w:color w:val="000000"/>
                <w:kern w:val="0"/>
              </w:rPr>
              <w:t>本课程旨在介绍二十世纪西方人文思潮在文艺文化领域里的发展，反映该领域研究的前沿。课程涉及西方主要国家（英、美、法、德、俄）二十世纪文艺文化批评理论的主要流派（俄苏形式主义，马克思主义，精神分析，结构主义，解构主义，后殖民主义，性别研究，文化研究，新历史主义等），阅读代表性文本，讨论其发展逻辑、分析其矛盾或不足之处。要求研究生细读文本，掌握背景，理解术语、概念、主旨，完成思考题和讨论题，力求融会贯通，尽量融入中国批评视角，力求中西古今融会打通。本课程有助于把握外国文学文化，进一步加深对它的理解，掌握语言学、翻译学、文化研究、比较文学和比较文化研究的手段和方法</w:t>
            </w:r>
            <w:r w:rsidRPr="00FF5179">
              <w:rPr>
                <w:rFonts w:ascii="宋体" w:hAnsi="宋体" w:cs="宋体"/>
                <w:color w:val="000000"/>
                <w:kern w:val="0"/>
              </w:rPr>
              <w:t>,</w:t>
            </w:r>
            <w:r w:rsidRPr="00FF5179">
              <w:rPr>
                <w:rFonts w:ascii="宋体" w:hAnsi="宋体" w:cs="宋体" w:hint="eastAsia"/>
                <w:color w:val="000000"/>
                <w:kern w:val="0"/>
              </w:rPr>
              <w:t>提高硕士论文撰写的质量。</w:t>
            </w:r>
          </w:p>
        </w:tc>
      </w:tr>
      <w:tr w:rsidR="004460B9" w:rsidRPr="001631B0" w:rsidTr="00FF5179">
        <w:trPr>
          <w:trHeight w:val="360"/>
        </w:trPr>
        <w:tc>
          <w:tcPr>
            <w:tcW w:w="675" w:type="dxa"/>
            <w:vMerge/>
          </w:tcPr>
          <w:p w:rsidR="004460B9" w:rsidRPr="00FF5179" w:rsidRDefault="004460B9" w:rsidP="00FF5179">
            <w:pPr>
              <w:widowControl/>
              <w:spacing w:before="100" w:beforeAutospacing="1" w:after="100" w:afterAutospacing="1" w:line="300" w:lineRule="auto"/>
              <w:jc w:val="center"/>
              <w:rPr>
                <w:rFonts w:ascii="宋体" w:cs="宋体"/>
                <w:kern w:val="0"/>
              </w:rPr>
            </w:pPr>
          </w:p>
        </w:tc>
        <w:tc>
          <w:tcPr>
            <w:tcW w:w="2052"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hint="eastAsia"/>
                <w:kern w:val="0"/>
              </w:rPr>
              <w:t>翻译通论</w:t>
            </w:r>
          </w:p>
        </w:tc>
        <w:tc>
          <w:tcPr>
            <w:tcW w:w="1634" w:type="dxa"/>
          </w:tcPr>
          <w:p w:rsidR="004460B9" w:rsidRPr="00FF5179" w:rsidRDefault="004460B9" w:rsidP="00FF5179">
            <w:pPr>
              <w:widowControl/>
              <w:spacing w:before="100" w:beforeAutospacing="1" w:after="100" w:afterAutospacing="1" w:line="300" w:lineRule="auto"/>
              <w:jc w:val="center"/>
              <w:rPr>
                <w:rFonts w:ascii="宋体" w:hAnsi="宋体" w:cs="宋体"/>
                <w:kern w:val="0"/>
              </w:rPr>
            </w:pPr>
            <w:r w:rsidRPr="00FF5179">
              <w:rPr>
                <w:rFonts w:ascii="宋体" w:hAnsi="宋体" w:cs="宋体"/>
                <w:kern w:val="0"/>
              </w:rPr>
              <w:t>0502B0300</w:t>
            </w:r>
          </w:p>
        </w:tc>
        <w:tc>
          <w:tcPr>
            <w:tcW w:w="1417"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hint="eastAsia"/>
                <w:kern w:val="0"/>
              </w:rPr>
              <w:t>许钧、曹丹红、刘云虹、高方</w:t>
            </w:r>
          </w:p>
        </w:tc>
        <w:tc>
          <w:tcPr>
            <w:tcW w:w="876"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kern w:val="0"/>
              </w:rPr>
              <w:t>2</w:t>
            </w:r>
          </w:p>
        </w:tc>
        <w:tc>
          <w:tcPr>
            <w:tcW w:w="2274"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hint="eastAsia"/>
                <w:kern w:val="0"/>
              </w:rPr>
              <w:t>转型期基础课程</w:t>
            </w:r>
          </w:p>
        </w:tc>
        <w:tc>
          <w:tcPr>
            <w:tcW w:w="6615" w:type="dxa"/>
          </w:tcPr>
          <w:p w:rsidR="004460B9" w:rsidRPr="00FF5179" w:rsidRDefault="004460B9" w:rsidP="00FF5179">
            <w:pPr>
              <w:widowControl/>
              <w:spacing w:before="100" w:beforeAutospacing="1" w:after="100" w:afterAutospacing="1" w:line="300" w:lineRule="auto"/>
              <w:rPr>
                <w:rFonts w:ascii="宋体" w:cs="宋体"/>
                <w:kern w:val="0"/>
              </w:rPr>
            </w:pPr>
            <w:bookmarkStart w:id="0" w:name="OLE_LINK1471"/>
            <w:bookmarkStart w:id="1" w:name="OLE_LINK1472"/>
            <w:r w:rsidRPr="00FF5179">
              <w:rPr>
                <w:rFonts w:ascii="宋体" w:hAnsi="宋体" w:cs="宋体" w:hint="eastAsia"/>
                <w:kern w:val="0"/>
              </w:rPr>
              <w:t>“翻译通论”主要面向外国语学院</w:t>
            </w:r>
            <w:r w:rsidRPr="00FF5179">
              <w:rPr>
                <w:rFonts w:ascii="宋体" w:hAnsi="宋体" w:cs="宋体"/>
                <w:kern w:val="0"/>
              </w:rPr>
              <w:t>MTI</w:t>
            </w:r>
            <w:r w:rsidRPr="00FF5179">
              <w:rPr>
                <w:rFonts w:ascii="宋体" w:hAnsi="宋体" w:cs="宋体" w:hint="eastAsia"/>
                <w:kern w:val="0"/>
              </w:rPr>
              <w:t>全体一年级学生和外院翻译方向学术型研究生，也允许跨院系选修。课程围绕对“翻译”的理解，从宏观角度讲述翻译活动的历史、本质、过程、功能、研究，既为初步接触翻译研究的学生奠定理论基础，亦为从事翻译实践的学生提供理论支撑。通过一学期的学习，令学生全面认识翻译、理解翻译，对翻译所涉及的基本问题有所了解，进而形成关于翻译的本质、过程、对象、主体、影响因素、基本矛盾、社会历史功能等方面的系统认识，树立正确的翻译观以指导翻译实践活动的顺利展开。同时循序渐进地引导学生理解翻译、思考翻译，逐步培养学生的翻译理论素养和研究能力。</w:t>
            </w:r>
            <w:bookmarkEnd w:id="0"/>
            <w:bookmarkEnd w:id="1"/>
          </w:p>
        </w:tc>
      </w:tr>
      <w:tr w:rsidR="004460B9" w:rsidRPr="001631B0" w:rsidTr="00FF5179">
        <w:trPr>
          <w:trHeight w:val="360"/>
        </w:trPr>
        <w:tc>
          <w:tcPr>
            <w:tcW w:w="675" w:type="dxa"/>
            <w:vMerge/>
          </w:tcPr>
          <w:p w:rsidR="004460B9" w:rsidRPr="00FF5179" w:rsidRDefault="004460B9" w:rsidP="00FF5179">
            <w:pPr>
              <w:widowControl/>
              <w:spacing w:before="100" w:beforeAutospacing="1" w:after="100" w:afterAutospacing="1" w:line="300" w:lineRule="auto"/>
              <w:jc w:val="center"/>
              <w:rPr>
                <w:rFonts w:ascii="宋体" w:cs="宋体"/>
                <w:kern w:val="0"/>
              </w:rPr>
            </w:pPr>
          </w:p>
        </w:tc>
        <w:tc>
          <w:tcPr>
            <w:tcW w:w="2052" w:type="dxa"/>
          </w:tcPr>
          <w:p w:rsidR="004460B9" w:rsidRPr="00EE0D0D" w:rsidRDefault="004460B9" w:rsidP="001B2D9F">
            <w:pPr>
              <w:spacing w:line="300" w:lineRule="auto"/>
              <w:jc w:val="center"/>
              <w:rPr>
                <w:rFonts w:ascii="宋体" w:cs="宋体"/>
              </w:rPr>
            </w:pPr>
            <w:r w:rsidRPr="00EE0D0D">
              <w:rPr>
                <w:rFonts w:ascii="宋体" w:hAnsi="宋体" w:cs="宋体" w:hint="eastAsia"/>
              </w:rPr>
              <w:t>外国语言学</w:t>
            </w:r>
          </w:p>
        </w:tc>
        <w:tc>
          <w:tcPr>
            <w:tcW w:w="1634" w:type="dxa"/>
          </w:tcPr>
          <w:p w:rsidR="004460B9" w:rsidRPr="00EE0D0D" w:rsidRDefault="004460B9" w:rsidP="001B2D9F">
            <w:pPr>
              <w:spacing w:line="300" w:lineRule="auto"/>
              <w:jc w:val="center"/>
              <w:rPr>
                <w:rFonts w:ascii="宋体" w:hAnsi="宋体" w:cs="宋体"/>
              </w:rPr>
            </w:pPr>
            <w:r w:rsidRPr="00EE0D0D">
              <w:rPr>
                <w:rFonts w:ascii="宋体" w:hAnsi="宋体" w:cs="宋体"/>
              </w:rPr>
              <w:t>0502B0400</w:t>
            </w:r>
          </w:p>
        </w:tc>
        <w:tc>
          <w:tcPr>
            <w:tcW w:w="1417" w:type="dxa"/>
          </w:tcPr>
          <w:p w:rsidR="004460B9" w:rsidRPr="00EE0D0D" w:rsidRDefault="004460B9" w:rsidP="001B2D9F">
            <w:pPr>
              <w:spacing w:line="300" w:lineRule="auto"/>
              <w:jc w:val="center"/>
              <w:rPr>
                <w:rFonts w:ascii="宋体" w:cs="宋体"/>
              </w:rPr>
            </w:pPr>
            <w:r w:rsidRPr="00EE0D0D">
              <w:rPr>
                <w:rFonts w:ascii="宋体" w:hAnsi="宋体" w:cs="宋体" w:hint="eastAsia"/>
              </w:rPr>
              <w:t>陈新仁、孔德明、常玲玲、范洁清、李锦花、周丹丹、张翼、李斌等</w:t>
            </w:r>
          </w:p>
        </w:tc>
        <w:tc>
          <w:tcPr>
            <w:tcW w:w="876" w:type="dxa"/>
          </w:tcPr>
          <w:p w:rsidR="004460B9" w:rsidRPr="00EE0D0D" w:rsidRDefault="004460B9" w:rsidP="001B2D9F">
            <w:pPr>
              <w:spacing w:line="300" w:lineRule="auto"/>
              <w:jc w:val="center"/>
              <w:rPr>
                <w:rFonts w:ascii="宋体" w:hAnsi="宋体" w:cs="宋体"/>
              </w:rPr>
            </w:pPr>
            <w:r w:rsidRPr="00EE0D0D">
              <w:rPr>
                <w:rFonts w:ascii="宋体" w:hAnsi="宋体" w:cs="宋体"/>
              </w:rPr>
              <w:t>2</w:t>
            </w:r>
          </w:p>
        </w:tc>
        <w:tc>
          <w:tcPr>
            <w:tcW w:w="2274" w:type="dxa"/>
          </w:tcPr>
          <w:p w:rsidR="004460B9" w:rsidRPr="00EE0D0D" w:rsidRDefault="004460B9" w:rsidP="001B2D9F">
            <w:pPr>
              <w:spacing w:line="300" w:lineRule="auto"/>
              <w:jc w:val="center"/>
              <w:rPr>
                <w:rFonts w:ascii="宋体" w:cs="宋体"/>
              </w:rPr>
            </w:pPr>
            <w:r w:rsidRPr="00EE0D0D">
              <w:rPr>
                <w:rFonts w:ascii="宋体" w:hAnsi="宋体" w:cs="宋体" w:hint="eastAsia"/>
                <w:kern w:val="0"/>
              </w:rPr>
              <w:t>转型期基础课程</w:t>
            </w:r>
          </w:p>
        </w:tc>
        <w:tc>
          <w:tcPr>
            <w:tcW w:w="6615" w:type="dxa"/>
          </w:tcPr>
          <w:p w:rsidR="004460B9" w:rsidRPr="00EE0D0D" w:rsidRDefault="004460B9" w:rsidP="001B2D9F">
            <w:pPr>
              <w:spacing w:line="300" w:lineRule="auto"/>
              <w:rPr>
                <w:rFonts w:ascii="宋体" w:cs="宋体"/>
              </w:rPr>
            </w:pPr>
            <w:r w:rsidRPr="00EE0D0D">
              <w:rPr>
                <w:rFonts w:ascii="宋体" w:hAnsi="宋体" w:cs="宋体" w:hint="eastAsia"/>
              </w:rPr>
              <w:t>本课程简要介绍一百多年来西方语言学主要流派及当代认知语言学、应用语言学的基本理论。其中重点评述索绪尔语言学思想、布拉格学派、哥本哈根学派、美国描述语言学和乔姆斯基转换生成语法、系统功能语言学、当代认知语言学的主要内容、基本思想、研究方法，介绍应用语言学的主要理论，旨在扩大学生的知识面，提高他们的理论水平和文化素养。教学要求：参加本课程学习的同学必须做到不迟到，不缺席，上课认真听讲，积极参与课堂讨论，课外按照要求阅读指定材料，期末按质按量完成书面作业。</w:t>
            </w:r>
          </w:p>
        </w:tc>
      </w:tr>
      <w:tr w:rsidR="004460B9" w:rsidRPr="001631B0" w:rsidTr="00FF5179">
        <w:trPr>
          <w:trHeight w:val="386"/>
        </w:trPr>
        <w:tc>
          <w:tcPr>
            <w:tcW w:w="675" w:type="dxa"/>
            <w:vMerge w:val="restart"/>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kern w:val="0"/>
              </w:rPr>
              <w:t>C</w:t>
            </w:r>
          </w:p>
        </w:tc>
        <w:tc>
          <w:tcPr>
            <w:tcW w:w="2052"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hint="eastAsia"/>
                <w:kern w:val="0"/>
              </w:rPr>
              <w:t>法语文学导论</w:t>
            </w:r>
          </w:p>
        </w:tc>
        <w:tc>
          <w:tcPr>
            <w:tcW w:w="1634" w:type="dxa"/>
          </w:tcPr>
          <w:p w:rsidR="004460B9" w:rsidRPr="00FF5179" w:rsidRDefault="004460B9" w:rsidP="00FF5179">
            <w:pPr>
              <w:widowControl/>
              <w:spacing w:before="100" w:beforeAutospacing="1" w:after="100" w:afterAutospacing="1" w:line="300" w:lineRule="auto"/>
              <w:jc w:val="center"/>
              <w:rPr>
                <w:rFonts w:ascii="宋体" w:cs="宋体"/>
                <w:kern w:val="0"/>
              </w:rPr>
            </w:pPr>
          </w:p>
        </w:tc>
        <w:tc>
          <w:tcPr>
            <w:tcW w:w="1417"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hint="eastAsia"/>
                <w:kern w:val="0"/>
              </w:rPr>
              <w:t>刘成富</w:t>
            </w:r>
          </w:p>
        </w:tc>
        <w:tc>
          <w:tcPr>
            <w:tcW w:w="876"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kern w:val="0"/>
              </w:rPr>
              <w:t>2</w:t>
            </w:r>
          </w:p>
        </w:tc>
        <w:tc>
          <w:tcPr>
            <w:tcW w:w="2274"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hint="eastAsia"/>
                <w:kern w:val="0"/>
              </w:rPr>
              <w:t>学科核心课程</w:t>
            </w:r>
          </w:p>
        </w:tc>
        <w:tc>
          <w:tcPr>
            <w:tcW w:w="6615" w:type="dxa"/>
          </w:tcPr>
          <w:p w:rsidR="004460B9" w:rsidRPr="00FF5179" w:rsidRDefault="004460B9" w:rsidP="00FF5179">
            <w:pPr>
              <w:widowControl/>
              <w:spacing w:before="100" w:beforeAutospacing="1" w:after="100" w:afterAutospacing="1" w:line="300" w:lineRule="auto"/>
              <w:rPr>
                <w:rFonts w:ascii="宋体" w:cs="宋体"/>
                <w:kern w:val="0"/>
              </w:rPr>
            </w:pPr>
            <w:r w:rsidRPr="00FF5179">
              <w:rPr>
                <w:rFonts w:ascii="宋体" w:hAnsi="宋体" w:cs="宋体" w:hint="eastAsia"/>
                <w:kern w:val="0"/>
              </w:rPr>
              <w:t>本课程的主要内容为：</w:t>
            </w:r>
            <w:r w:rsidRPr="00FF5179">
              <w:rPr>
                <w:rFonts w:ascii="宋体" w:hAnsi="宋体" w:cs="宋体"/>
                <w:kern w:val="0"/>
              </w:rPr>
              <w:t>1</w:t>
            </w:r>
            <w:r w:rsidRPr="00FF5179">
              <w:rPr>
                <w:rFonts w:ascii="宋体" w:hAnsi="宋体" w:cs="宋体" w:hint="eastAsia"/>
                <w:kern w:val="0"/>
              </w:rPr>
              <w:t>），法国文学史导论；</w:t>
            </w:r>
            <w:r w:rsidRPr="00FF5179">
              <w:rPr>
                <w:rFonts w:ascii="宋体" w:hAnsi="宋体" w:cs="宋体"/>
                <w:kern w:val="0"/>
              </w:rPr>
              <w:t>2</w:t>
            </w:r>
            <w:r w:rsidRPr="00FF5179">
              <w:rPr>
                <w:rFonts w:ascii="宋体" w:hAnsi="宋体" w:cs="宋体" w:hint="eastAsia"/>
                <w:kern w:val="0"/>
              </w:rPr>
              <w:t>），法国主要文学流派的创作倾向；</w:t>
            </w:r>
            <w:r w:rsidRPr="00FF5179">
              <w:rPr>
                <w:rFonts w:ascii="宋体" w:hAnsi="宋体" w:cs="宋体"/>
                <w:kern w:val="0"/>
              </w:rPr>
              <w:t>3</w:t>
            </w:r>
            <w:r w:rsidRPr="00FF5179">
              <w:rPr>
                <w:rFonts w:ascii="宋体" w:hAnsi="宋体" w:cs="宋体" w:hint="eastAsia"/>
                <w:kern w:val="0"/>
              </w:rPr>
              <w:t>），名家名作介绍；</w:t>
            </w:r>
            <w:r w:rsidRPr="00FF5179">
              <w:rPr>
                <w:rFonts w:ascii="宋体" w:hAnsi="宋体" w:cs="宋体"/>
                <w:kern w:val="0"/>
              </w:rPr>
              <w:t>4</w:t>
            </w:r>
            <w:r w:rsidRPr="00FF5179">
              <w:rPr>
                <w:rFonts w:ascii="宋体" w:hAnsi="宋体" w:cs="宋体" w:hint="eastAsia"/>
                <w:kern w:val="0"/>
              </w:rPr>
              <w:t>），法国海外文学概论；</w:t>
            </w:r>
            <w:r w:rsidRPr="00FF5179">
              <w:rPr>
                <w:rFonts w:ascii="宋体" w:hAnsi="宋体" w:cs="宋体"/>
                <w:kern w:val="0"/>
              </w:rPr>
              <w:t>5</w:t>
            </w:r>
            <w:r w:rsidRPr="00FF5179">
              <w:rPr>
                <w:rFonts w:ascii="宋体" w:hAnsi="宋体" w:cs="宋体" w:hint="eastAsia"/>
                <w:kern w:val="0"/>
              </w:rPr>
              <w:t>），法国文学进程与法国历史文化进程比较与分析。本课程旨在全面介绍法语文学产生的时代背景、发展的社会环境、创作手段的继承与创新，全面揭示法国文学的总体风貌。</w:t>
            </w:r>
          </w:p>
        </w:tc>
      </w:tr>
      <w:tr w:rsidR="004460B9" w:rsidRPr="001631B0" w:rsidTr="00FF5179">
        <w:trPr>
          <w:trHeight w:val="360"/>
        </w:trPr>
        <w:tc>
          <w:tcPr>
            <w:tcW w:w="675" w:type="dxa"/>
            <w:vMerge/>
          </w:tcPr>
          <w:p w:rsidR="004460B9" w:rsidRPr="00FF5179" w:rsidRDefault="004460B9" w:rsidP="00FF5179">
            <w:pPr>
              <w:widowControl/>
              <w:spacing w:before="100" w:beforeAutospacing="1" w:after="100" w:afterAutospacing="1" w:line="300" w:lineRule="auto"/>
              <w:jc w:val="center"/>
              <w:rPr>
                <w:rFonts w:ascii="宋体" w:cs="宋体"/>
                <w:kern w:val="0"/>
              </w:rPr>
            </w:pPr>
          </w:p>
        </w:tc>
        <w:tc>
          <w:tcPr>
            <w:tcW w:w="2052"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hint="eastAsia"/>
                <w:kern w:val="0"/>
              </w:rPr>
              <w:t>法国文学作品选读与写作</w:t>
            </w:r>
          </w:p>
        </w:tc>
        <w:tc>
          <w:tcPr>
            <w:tcW w:w="1634"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kern w:val="0"/>
              </w:rPr>
              <w:t>050203C02</w:t>
            </w:r>
          </w:p>
        </w:tc>
        <w:tc>
          <w:tcPr>
            <w:tcW w:w="1417"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hint="eastAsia"/>
                <w:kern w:val="0"/>
              </w:rPr>
              <w:t>黄荭</w:t>
            </w:r>
          </w:p>
        </w:tc>
        <w:tc>
          <w:tcPr>
            <w:tcW w:w="876"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kern w:val="0"/>
              </w:rPr>
              <w:t>2</w:t>
            </w:r>
          </w:p>
        </w:tc>
        <w:tc>
          <w:tcPr>
            <w:tcW w:w="2274"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hint="eastAsia"/>
                <w:kern w:val="0"/>
              </w:rPr>
              <w:t>学科核心课程</w:t>
            </w:r>
          </w:p>
        </w:tc>
        <w:tc>
          <w:tcPr>
            <w:tcW w:w="6615" w:type="dxa"/>
          </w:tcPr>
          <w:p w:rsidR="004460B9" w:rsidRPr="00FF5179" w:rsidRDefault="004460B9" w:rsidP="00FF5179">
            <w:pPr>
              <w:widowControl/>
              <w:spacing w:before="100" w:beforeAutospacing="1" w:after="100" w:afterAutospacing="1" w:line="300" w:lineRule="auto"/>
              <w:rPr>
                <w:rFonts w:ascii="宋体" w:cs="宋体"/>
                <w:kern w:val="0"/>
              </w:rPr>
            </w:pPr>
            <w:r w:rsidRPr="00FF5179">
              <w:rPr>
                <w:rFonts w:ascii="宋体" w:hAnsi="宋体" w:cs="宋体" w:hint="eastAsia"/>
                <w:kern w:val="0"/>
              </w:rPr>
              <w:t>本课程以法国</w:t>
            </w:r>
            <w:r w:rsidRPr="00FF5179">
              <w:rPr>
                <w:rFonts w:ascii="宋体" w:hAnsi="宋体" w:cs="宋体"/>
                <w:kern w:val="0"/>
              </w:rPr>
              <w:t>19</w:t>
            </w:r>
            <w:r w:rsidRPr="00FF5179">
              <w:rPr>
                <w:rFonts w:ascii="宋体" w:hAnsi="宋体" w:cs="宋体" w:hint="eastAsia"/>
                <w:kern w:val="0"/>
              </w:rPr>
              <w:t>世纪文学为主要学习对象，在对经典原著的文本细读、分析、比较的基础上，了解这一时期法国文学的主要流派、主要作家及其代表作品，各自的文学主张、语言特色和创作风格，并在互文本的网络中，思考它和之前古典主义、启蒙运动时期的文学的破立关系，和之后</w:t>
            </w:r>
            <w:r w:rsidRPr="00FF5179">
              <w:rPr>
                <w:rFonts w:ascii="宋体" w:hAnsi="宋体" w:cs="宋体"/>
                <w:kern w:val="0"/>
              </w:rPr>
              <w:t>20</w:t>
            </w:r>
            <w:r w:rsidRPr="00FF5179">
              <w:rPr>
                <w:rFonts w:ascii="宋体" w:hAnsi="宋体" w:cs="宋体" w:hint="eastAsia"/>
                <w:kern w:val="0"/>
              </w:rPr>
              <w:t>世纪各种文学流派之间千丝万缕的显性和隐性的联系。同时结合作品的选读，从读书笔记、文献综述、观感和评论等方面循序渐进地培养学生对文学作品的分析能力和论文写作能力，结合传统和当代各种文学理论（如历史研究、互文本、小说分析、自传和自撰、比较文学、女性主义、跨文化研究等）引导学生对作家和作品进行学术研究，既丰富学生对法国文学经典和主要的文学批评理论的认知，同时又提高学生文学研究和写作能力。</w:t>
            </w:r>
            <w:bookmarkStart w:id="2" w:name="_GoBack"/>
            <w:bookmarkEnd w:id="2"/>
          </w:p>
        </w:tc>
      </w:tr>
      <w:tr w:rsidR="004460B9" w:rsidRPr="001631B0" w:rsidTr="00FF5179">
        <w:trPr>
          <w:trHeight w:val="324"/>
        </w:trPr>
        <w:tc>
          <w:tcPr>
            <w:tcW w:w="675" w:type="dxa"/>
            <w:vMerge/>
          </w:tcPr>
          <w:p w:rsidR="004460B9" w:rsidRPr="00FF5179" w:rsidRDefault="004460B9" w:rsidP="00FF5179">
            <w:pPr>
              <w:widowControl/>
              <w:spacing w:before="100" w:beforeAutospacing="1" w:after="100" w:afterAutospacing="1" w:line="300" w:lineRule="auto"/>
              <w:jc w:val="center"/>
              <w:rPr>
                <w:rFonts w:ascii="宋体" w:cs="宋体"/>
                <w:kern w:val="0"/>
              </w:rPr>
            </w:pPr>
          </w:p>
        </w:tc>
        <w:tc>
          <w:tcPr>
            <w:tcW w:w="2052"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hint="eastAsia"/>
                <w:kern w:val="0"/>
              </w:rPr>
              <w:t>法语语言学与符号学理论</w:t>
            </w:r>
          </w:p>
        </w:tc>
        <w:tc>
          <w:tcPr>
            <w:tcW w:w="1634"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kern w:val="0"/>
              </w:rPr>
              <w:t>050203C03</w:t>
            </w:r>
          </w:p>
        </w:tc>
        <w:tc>
          <w:tcPr>
            <w:tcW w:w="1417"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hint="eastAsia"/>
                <w:kern w:val="0"/>
              </w:rPr>
              <w:t>张新木</w:t>
            </w:r>
          </w:p>
        </w:tc>
        <w:tc>
          <w:tcPr>
            <w:tcW w:w="876"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kern w:val="0"/>
              </w:rPr>
              <w:t>2</w:t>
            </w:r>
          </w:p>
        </w:tc>
        <w:tc>
          <w:tcPr>
            <w:tcW w:w="2274"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hint="eastAsia"/>
                <w:kern w:val="0"/>
              </w:rPr>
              <w:t>学科核心课程</w:t>
            </w:r>
          </w:p>
        </w:tc>
        <w:tc>
          <w:tcPr>
            <w:tcW w:w="6615" w:type="dxa"/>
          </w:tcPr>
          <w:p w:rsidR="004460B9" w:rsidRPr="00FF5179" w:rsidRDefault="004460B9" w:rsidP="00FF5179">
            <w:pPr>
              <w:widowControl/>
              <w:spacing w:before="100" w:beforeAutospacing="1" w:after="100" w:afterAutospacing="1" w:line="300" w:lineRule="auto"/>
              <w:rPr>
                <w:rFonts w:ascii="宋体" w:cs="宋体"/>
                <w:kern w:val="0"/>
              </w:rPr>
            </w:pPr>
            <w:r w:rsidRPr="00FF5179">
              <w:rPr>
                <w:rFonts w:ascii="宋体" w:hAnsi="宋体" w:cs="宋体" w:hint="eastAsia"/>
                <w:kern w:val="0"/>
              </w:rPr>
              <w:t>本课程的教学目的：引导学生对法语语言现象进行观察分析，从语音、词法、句法和话语层面全面了解法语语言体系；通过法语语言知识的学习，培养考察和分析语言现象的能力。在此基础上，引入法国语言学家的主要语言学理论，梳理这些理论在语言学诸领域的研究和成果，以期在方法论上有所提高，使学生在新型语法、句法结构和篇章研究上面开拓思路，为实现自主应用和理论创新打下良好的基础，并且向符号学过渡。教材选用</w:t>
            </w:r>
            <w:r w:rsidRPr="00FF5179">
              <w:rPr>
                <w:rFonts w:ascii="宋体" w:hAnsi="宋体" w:cs="宋体"/>
                <w:kern w:val="0"/>
              </w:rPr>
              <w:t>GrammaireMauger, Grammaire Larousse, Linguistiquefran</w:t>
            </w:r>
            <w:r w:rsidRPr="00FF5179">
              <w:rPr>
                <w:rFonts w:ascii="宋体" w:hAnsi="宋体" w:cs="宋体" w:hint="eastAsia"/>
                <w:kern w:val="0"/>
              </w:rPr>
              <w:t>ç</w:t>
            </w:r>
            <w:r w:rsidRPr="00FF5179">
              <w:rPr>
                <w:rFonts w:ascii="宋体" w:hAnsi="宋体" w:cs="宋体"/>
                <w:kern w:val="0"/>
              </w:rPr>
              <w:t xml:space="preserve">aise I et II . </w:t>
            </w:r>
            <w:r w:rsidRPr="00FF5179">
              <w:rPr>
                <w:rFonts w:ascii="宋体" w:hAnsi="宋体" w:cs="宋体" w:hint="eastAsia"/>
                <w:kern w:val="0"/>
              </w:rPr>
              <w:t>王秀丽：《法语语言学教程》。上课形式采用授课与讨论相结合的方法。每周围绕一个语言学主题，一共</w:t>
            </w:r>
            <w:r w:rsidRPr="00FF5179">
              <w:rPr>
                <w:rFonts w:ascii="宋体" w:hAnsi="宋体" w:cs="宋体"/>
                <w:kern w:val="0"/>
              </w:rPr>
              <w:t>18—20</w:t>
            </w:r>
            <w:r w:rsidRPr="00FF5179">
              <w:rPr>
                <w:rFonts w:ascii="宋体" w:hAnsi="宋体" w:cs="宋体" w:hint="eastAsia"/>
                <w:kern w:val="0"/>
              </w:rPr>
              <w:t>个主题。课程考核为一篇考察语言现象的论文。</w:t>
            </w:r>
          </w:p>
        </w:tc>
      </w:tr>
      <w:tr w:rsidR="004460B9" w:rsidRPr="001631B0" w:rsidTr="00FF5179">
        <w:trPr>
          <w:trHeight w:val="368"/>
        </w:trPr>
        <w:tc>
          <w:tcPr>
            <w:tcW w:w="675" w:type="dxa"/>
            <w:vMerge w:val="restart"/>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kern w:val="0"/>
              </w:rPr>
              <w:t>D</w:t>
            </w:r>
          </w:p>
        </w:tc>
        <w:tc>
          <w:tcPr>
            <w:tcW w:w="2052"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hint="eastAsia"/>
                <w:kern w:val="0"/>
              </w:rPr>
              <w:t>法汉翻译技巧</w:t>
            </w:r>
          </w:p>
        </w:tc>
        <w:tc>
          <w:tcPr>
            <w:tcW w:w="1634"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kern w:val="0"/>
              </w:rPr>
              <w:t>050203D01</w:t>
            </w:r>
          </w:p>
        </w:tc>
        <w:tc>
          <w:tcPr>
            <w:tcW w:w="1417"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hint="eastAsia"/>
                <w:kern w:val="0"/>
              </w:rPr>
              <w:t>许钧</w:t>
            </w:r>
          </w:p>
        </w:tc>
        <w:tc>
          <w:tcPr>
            <w:tcW w:w="876"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kern w:val="0"/>
              </w:rPr>
              <w:t>4</w:t>
            </w:r>
          </w:p>
        </w:tc>
        <w:tc>
          <w:tcPr>
            <w:tcW w:w="2274"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hint="eastAsia"/>
                <w:kern w:val="0"/>
              </w:rPr>
              <w:t>方法实践类课程</w:t>
            </w:r>
          </w:p>
        </w:tc>
        <w:tc>
          <w:tcPr>
            <w:tcW w:w="6615" w:type="dxa"/>
          </w:tcPr>
          <w:p w:rsidR="004460B9" w:rsidRPr="00FF5179" w:rsidRDefault="004460B9" w:rsidP="00FF5179">
            <w:pPr>
              <w:widowControl/>
              <w:spacing w:before="100" w:beforeAutospacing="1" w:after="100" w:afterAutospacing="1" w:line="300" w:lineRule="auto"/>
              <w:rPr>
                <w:rFonts w:ascii="宋体" w:cs="宋体"/>
                <w:kern w:val="0"/>
              </w:rPr>
            </w:pPr>
            <w:r w:rsidRPr="00FF5179">
              <w:rPr>
                <w:rFonts w:ascii="宋体" w:hAnsi="宋体" w:cs="宋体" w:hint="eastAsia"/>
                <w:kern w:val="0"/>
              </w:rPr>
              <w:t>法汉翻译技巧系方法实践类课程，开设一学年，每周两课时。该课程的主要内容包括：中国法汉翻译的简要历史、翻译基本理论知识、中国法国文学翻译家介绍、法汉翻译的类型、翻译者的素质要求、文本的类型、翻译的障碍、翻译的主要方法、翻译策略与翻译技巧、翻译辞书查阅、翻译评价等。课程在指导学生建立科学的翻译观与翻译历史观的基础上，以实战性的要求，针对目前法汉翻译的不同类型，就常见的法汉文本，如文学翻译、学术翻译、传记翻译、时政翻译等文本，就翻译过程中出现的带有规律性的障碍、问题与影响因素展开讨论、分析、评价，培养学生发现翻译问题和解决翻译问题的能力，进而掌握法汉翻译的基本技巧，全面提高翻译能力。</w:t>
            </w:r>
          </w:p>
        </w:tc>
      </w:tr>
      <w:tr w:rsidR="004460B9" w:rsidRPr="001631B0" w:rsidTr="00FF5179">
        <w:trPr>
          <w:trHeight w:val="420"/>
        </w:trPr>
        <w:tc>
          <w:tcPr>
            <w:tcW w:w="675" w:type="dxa"/>
            <w:vMerge/>
          </w:tcPr>
          <w:p w:rsidR="004460B9" w:rsidRPr="00FF5179" w:rsidRDefault="004460B9" w:rsidP="00FF5179">
            <w:pPr>
              <w:widowControl/>
              <w:spacing w:before="100" w:beforeAutospacing="1" w:after="100" w:afterAutospacing="1" w:line="300" w:lineRule="auto"/>
              <w:jc w:val="center"/>
              <w:rPr>
                <w:rFonts w:ascii="宋体" w:cs="宋体"/>
                <w:kern w:val="0"/>
              </w:rPr>
            </w:pPr>
          </w:p>
        </w:tc>
        <w:tc>
          <w:tcPr>
            <w:tcW w:w="2052"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hint="eastAsia"/>
                <w:kern w:val="0"/>
              </w:rPr>
              <w:t>翻译评论</w:t>
            </w:r>
          </w:p>
        </w:tc>
        <w:tc>
          <w:tcPr>
            <w:tcW w:w="1634"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kern w:val="0"/>
              </w:rPr>
              <w:t>050203D03</w:t>
            </w:r>
          </w:p>
        </w:tc>
        <w:tc>
          <w:tcPr>
            <w:tcW w:w="1417"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hint="eastAsia"/>
                <w:kern w:val="0"/>
              </w:rPr>
              <w:t>刘云虹</w:t>
            </w:r>
          </w:p>
        </w:tc>
        <w:tc>
          <w:tcPr>
            <w:tcW w:w="876"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kern w:val="0"/>
              </w:rPr>
              <w:t>2</w:t>
            </w:r>
          </w:p>
        </w:tc>
        <w:tc>
          <w:tcPr>
            <w:tcW w:w="2274"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hint="eastAsia"/>
                <w:kern w:val="0"/>
              </w:rPr>
              <w:t>方法实践类课程</w:t>
            </w:r>
          </w:p>
        </w:tc>
        <w:tc>
          <w:tcPr>
            <w:tcW w:w="6615" w:type="dxa"/>
          </w:tcPr>
          <w:p w:rsidR="004460B9" w:rsidRPr="00FF5179" w:rsidRDefault="004460B9" w:rsidP="00FF5179">
            <w:pPr>
              <w:widowControl/>
              <w:spacing w:before="100" w:beforeAutospacing="1" w:after="100" w:afterAutospacing="1" w:line="300" w:lineRule="auto"/>
              <w:rPr>
                <w:rFonts w:ascii="宋体" w:cs="宋体"/>
                <w:kern w:val="0"/>
              </w:rPr>
            </w:pPr>
            <w:r w:rsidRPr="00FF5179">
              <w:rPr>
                <w:rFonts w:ascii="宋体" w:hAnsi="宋体" w:cs="宋体" w:hint="eastAsia"/>
                <w:kern w:val="0"/>
              </w:rPr>
              <w:t>本课程通过翻译批评基础理论的讲授以及翻译评论个案的分析、研读与讨论，使学生对翻译评论的性质、功能、类型、主体、标准和原则等形成较为全面的了解，从而引导学生关注参与翻译活动全过程并对翻译结果的质量产生直接影响的诸多要素，促使学生有意识地将翻译观念、翻译策略与翻译方法等方面有机地结合在一起，以便从更科学的意义上理解翻译活动、提高翻译水平，并能够对翻译现象和翻译文本进行理性的评价。</w:t>
            </w:r>
          </w:p>
          <w:p w:rsidR="004460B9" w:rsidRPr="00FF5179" w:rsidRDefault="004460B9" w:rsidP="00FF5179">
            <w:pPr>
              <w:widowControl/>
              <w:spacing w:before="100" w:beforeAutospacing="1" w:after="100" w:afterAutospacing="1" w:line="300" w:lineRule="auto"/>
              <w:rPr>
                <w:rFonts w:ascii="宋体" w:cs="宋体"/>
                <w:kern w:val="0"/>
              </w:rPr>
            </w:pPr>
          </w:p>
        </w:tc>
      </w:tr>
      <w:tr w:rsidR="004460B9" w:rsidRPr="001631B0" w:rsidTr="00FF5179">
        <w:trPr>
          <w:trHeight w:val="324"/>
        </w:trPr>
        <w:tc>
          <w:tcPr>
            <w:tcW w:w="675" w:type="dxa"/>
            <w:vMerge/>
          </w:tcPr>
          <w:p w:rsidR="004460B9" w:rsidRPr="00FF5179" w:rsidRDefault="004460B9" w:rsidP="00FF5179">
            <w:pPr>
              <w:widowControl/>
              <w:spacing w:before="100" w:beforeAutospacing="1" w:after="100" w:afterAutospacing="1" w:line="300" w:lineRule="auto"/>
              <w:jc w:val="center"/>
              <w:rPr>
                <w:rFonts w:ascii="宋体" w:cs="宋体"/>
                <w:kern w:val="0"/>
              </w:rPr>
            </w:pPr>
          </w:p>
        </w:tc>
        <w:tc>
          <w:tcPr>
            <w:tcW w:w="2052"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hint="eastAsia"/>
                <w:kern w:val="0"/>
              </w:rPr>
              <w:t>现代派文学</w:t>
            </w:r>
          </w:p>
        </w:tc>
        <w:tc>
          <w:tcPr>
            <w:tcW w:w="1634"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kern w:val="0"/>
              </w:rPr>
              <w:t>050203D04</w:t>
            </w:r>
          </w:p>
        </w:tc>
        <w:tc>
          <w:tcPr>
            <w:tcW w:w="1417"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hint="eastAsia"/>
                <w:kern w:val="0"/>
              </w:rPr>
              <w:t>刘成富</w:t>
            </w:r>
          </w:p>
        </w:tc>
        <w:tc>
          <w:tcPr>
            <w:tcW w:w="876"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kern w:val="0"/>
              </w:rPr>
              <w:t>2</w:t>
            </w:r>
          </w:p>
        </w:tc>
        <w:tc>
          <w:tcPr>
            <w:tcW w:w="2274"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hint="eastAsia"/>
                <w:kern w:val="0"/>
              </w:rPr>
              <w:t>交叉前沿类课程</w:t>
            </w:r>
          </w:p>
        </w:tc>
        <w:tc>
          <w:tcPr>
            <w:tcW w:w="6615" w:type="dxa"/>
          </w:tcPr>
          <w:p w:rsidR="004460B9" w:rsidRPr="00FF5179" w:rsidRDefault="004460B9" w:rsidP="00FF5179">
            <w:pPr>
              <w:widowControl/>
              <w:spacing w:before="100" w:beforeAutospacing="1" w:after="100" w:afterAutospacing="1" w:line="300" w:lineRule="auto"/>
              <w:rPr>
                <w:rFonts w:ascii="宋体" w:cs="宋体"/>
                <w:kern w:val="0"/>
              </w:rPr>
            </w:pPr>
            <w:r w:rsidRPr="00FF5179">
              <w:rPr>
                <w:rFonts w:ascii="宋体" w:hAnsi="宋体" w:cs="宋体" w:hint="eastAsia"/>
                <w:kern w:val="0"/>
              </w:rPr>
              <w:t>本课程在理顺达达派、超现实主义、意识流小说、新小说、荒诞派戏剧以及原样派等反理性、反传统的主要流派的基础上，根据</w:t>
            </w:r>
            <w:r w:rsidRPr="00FF5179">
              <w:rPr>
                <w:rFonts w:ascii="宋体" w:hAnsi="宋体" w:cs="宋体"/>
                <w:kern w:val="0"/>
              </w:rPr>
              <w:t>20</w:t>
            </w:r>
            <w:r w:rsidRPr="00FF5179">
              <w:rPr>
                <w:rFonts w:ascii="宋体" w:hAnsi="宋体" w:cs="宋体" w:hint="eastAsia"/>
                <w:kern w:val="0"/>
              </w:rPr>
              <w:t>世纪各个阶段的不同特征以及不同作家的写作特色，着重介绍安德烈·布勒东、普鲁斯特、亨利·米肖、阿兰·罗布</w:t>
            </w:r>
            <w:r w:rsidRPr="00FF5179">
              <w:rPr>
                <w:rFonts w:ascii="宋体" w:hAnsi="宋体" w:cs="宋体"/>
                <w:kern w:val="0"/>
              </w:rPr>
              <w:t>-</w:t>
            </w:r>
            <w:r w:rsidRPr="00FF5179">
              <w:rPr>
                <w:rFonts w:ascii="宋体" w:hAnsi="宋体" w:cs="宋体" w:hint="eastAsia"/>
                <w:kern w:val="0"/>
              </w:rPr>
              <w:t>格里耶、娜塔丽·萨洛特、克罗德·西蒙、米歇尔·布托尔、尤奈斯库、贝克特、索莱尔斯、罗兰·巴特、克罗德·莫里亚克、德里达等</w:t>
            </w:r>
            <w:r w:rsidRPr="00FF5179">
              <w:rPr>
                <w:rFonts w:ascii="宋体" w:hAnsi="宋体" w:cs="宋体"/>
                <w:kern w:val="0"/>
              </w:rPr>
              <w:t>16</w:t>
            </w:r>
            <w:r w:rsidRPr="00FF5179">
              <w:rPr>
                <w:rFonts w:ascii="宋体" w:hAnsi="宋体" w:cs="宋体" w:hint="eastAsia"/>
                <w:kern w:val="0"/>
              </w:rPr>
              <w:t>位作家；重点强调在现当代西方哲学两大思潮（人本主义和科学主义）对思维方式、价值取向、审美趣味和写作风格的重大影响；全面揭示现代派文学产生的根源及其意义。</w:t>
            </w:r>
          </w:p>
        </w:tc>
      </w:tr>
      <w:tr w:rsidR="004460B9" w:rsidRPr="001631B0" w:rsidTr="00FF5179">
        <w:trPr>
          <w:trHeight w:val="324"/>
        </w:trPr>
        <w:tc>
          <w:tcPr>
            <w:tcW w:w="675" w:type="dxa"/>
            <w:vMerge/>
          </w:tcPr>
          <w:p w:rsidR="004460B9" w:rsidRPr="00FF5179" w:rsidRDefault="004460B9" w:rsidP="00FF5179">
            <w:pPr>
              <w:widowControl/>
              <w:spacing w:before="100" w:beforeAutospacing="1" w:after="100" w:afterAutospacing="1" w:line="300" w:lineRule="auto"/>
              <w:jc w:val="center"/>
              <w:rPr>
                <w:rFonts w:ascii="宋体" w:cs="宋体"/>
                <w:kern w:val="0"/>
              </w:rPr>
            </w:pPr>
          </w:p>
        </w:tc>
        <w:tc>
          <w:tcPr>
            <w:tcW w:w="2052"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hint="eastAsia"/>
                <w:kern w:val="0"/>
              </w:rPr>
              <w:t>符号学与文学</w:t>
            </w:r>
          </w:p>
        </w:tc>
        <w:tc>
          <w:tcPr>
            <w:tcW w:w="1634"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kern w:val="0"/>
              </w:rPr>
              <w:t>050203D05</w:t>
            </w:r>
          </w:p>
        </w:tc>
        <w:tc>
          <w:tcPr>
            <w:tcW w:w="1417"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hint="eastAsia"/>
                <w:kern w:val="0"/>
              </w:rPr>
              <w:t>张新木</w:t>
            </w:r>
          </w:p>
        </w:tc>
        <w:tc>
          <w:tcPr>
            <w:tcW w:w="876"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kern w:val="0"/>
              </w:rPr>
              <w:t>2</w:t>
            </w:r>
          </w:p>
        </w:tc>
        <w:tc>
          <w:tcPr>
            <w:tcW w:w="2274"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hint="eastAsia"/>
                <w:kern w:val="0"/>
              </w:rPr>
              <w:t>交叉前沿类课程</w:t>
            </w:r>
          </w:p>
        </w:tc>
        <w:tc>
          <w:tcPr>
            <w:tcW w:w="6615" w:type="dxa"/>
          </w:tcPr>
          <w:p w:rsidR="004460B9" w:rsidRPr="00FF5179" w:rsidRDefault="004460B9" w:rsidP="00FF5179">
            <w:pPr>
              <w:widowControl/>
              <w:spacing w:before="100" w:beforeAutospacing="1" w:after="100" w:afterAutospacing="1" w:line="300" w:lineRule="auto"/>
              <w:rPr>
                <w:rFonts w:ascii="宋体" w:cs="宋体"/>
                <w:kern w:val="0"/>
              </w:rPr>
            </w:pPr>
            <w:r w:rsidRPr="00FF5179">
              <w:rPr>
                <w:rFonts w:ascii="宋体" w:hAnsi="宋体" w:cs="宋体" w:hint="eastAsia"/>
                <w:kern w:val="0"/>
              </w:rPr>
              <w:t>本课程旨在引导学生逐步进入符号学基础理论的学习，最后运用符号学方法分析文学作品。内容以研读法国符号学理论原著为主，辅以其它国家和语种的相关理论，以求对符号学这个学科有较为全面的了解和思考，如符号分类和符号的一般特征，文学符号的本质等，并尝试用这些理论对社会文化和文学作品进行符号学分析。每位学生都要做读书报告，并结合一部法国当代小说，写出一篇符号学分析的课程考核论作业，经修改形成学术论文，推荐发表。教材为：</w:t>
            </w:r>
            <w:r w:rsidRPr="00FF5179">
              <w:rPr>
                <w:rFonts w:ascii="宋体" w:hAnsi="宋体" w:cs="宋体"/>
                <w:kern w:val="0"/>
              </w:rPr>
              <w:t>S</w:t>
            </w:r>
            <w:r w:rsidRPr="00FF5179">
              <w:rPr>
                <w:rFonts w:ascii="宋体" w:hAnsi="宋体" w:cs="宋体" w:hint="eastAsia"/>
                <w:kern w:val="0"/>
              </w:rPr>
              <w:t>é</w:t>
            </w:r>
            <w:r w:rsidRPr="00FF5179">
              <w:rPr>
                <w:rFonts w:ascii="宋体" w:hAnsi="宋体" w:cs="宋体"/>
                <w:kern w:val="0"/>
              </w:rPr>
              <w:t xml:space="preserve">miologie de Guiraud; Introduction </w:t>
            </w:r>
            <w:r w:rsidRPr="00FF5179">
              <w:rPr>
                <w:rFonts w:ascii="宋体" w:hAnsi="宋体" w:cs="宋体" w:hint="eastAsia"/>
                <w:kern w:val="0"/>
              </w:rPr>
              <w:t>à</w:t>
            </w:r>
            <w:r w:rsidRPr="00FF5179">
              <w:rPr>
                <w:rFonts w:ascii="宋体" w:hAnsi="宋体" w:cs="宋体"/>
                <w:kern w:val="0"/>
              </w:rPr>
              <w:t xml:space="preserve"> l’analysestructurale du r</w:t>
            </w:r>
            <w:r w:rsidRPr="00FF5179">
              <w:rPr>
                <w:rFonts w:ascii="宋体" w:hAnsi="宋体" w:cs="宋体" w:hint="eastAsia"/>
                <w:kern w:val="0"/>
              </w:rPr>
              <w:t>é</w:t>
            </w:r>
            <w:r w:rsidRPr="00FF5179">
              <w:rPr>
                <w:rFonts w:ascii="宋体" w:hAnsi="宋体" w:cs="宋体"/>
                <w:kern w:val="0"/>
              </w:rPr>
              <w:t xml:space="preserve">cit de Roland Barthes; </w:t>
            </w:r>
            <w:r w:rsidRPr="00FF5179">
              <w:rPr>
                <w:rFonts w:ascii="宋体" w:hAnsi="宋体" w:cs="宋体" w:hint="eastAsia"/>
                <w:kern w:val="0"/>
              </w:rPr>
              <w:t>张新木：《法国小说符号学分析》。</w:t>
            </w:r>
          </w:p>
        </w:tc>
      </w:tr>
      <w:tr w:rsidR="004460B9" w:rsidRPr="001631B0" w:rsidTr="00FF5179">
        <w:trPr>
          <w:trHeight w:val="324"/>
        </w:trPr>
        <w:tc>
          <w:tcPr>
            <w:tcW w:w="675" w:type="dxa"/>
            <w:vMerge/>
          </w:tcPr>
          <w:p w:rsidR="004460B9" w:rsidRPr="00FF5179" w:rsidRDefault="004460B9" w:rsidP="00FF5179">
            <w:pPr>
              <w:widowControl/>
              <w:spacing w:before="100" w:beforeAutospacing="1" w:after="100" w:afterAutospacing="1" w:line="300" w:lineRule="auto"/>
              <w:jc w:val="center"/>
              <w:rPr>
                <w:rFonts w:ascii="宋体" w:cs="宋体"/>
                <w:kern w:val="0"/>
              </w:rPr>
            </w:pPr>
          </w:p>
        </w:tc>
        <w:tc>
          <w:tcPr>
            <w:tcW w:w="2052"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hint="eastAsia"/>
                <w:kern w:val="0"/>
              </w:rPr>
              <w:t>论文写作</w:t>
            </w:r>
          </w:p>
          <w:p w:rsidR="004460B9" w:rsidRPr="00FF5179" w:rsidRDefault="004460B9" w:rsidP="00FF5179">
            <w:pPr>
              <w:widowControl/>
              <w:spacing w:before="100" w:beforeAutospacing="1" w:after="100" w:afterAutospacing="1" w:line="300" w:lineRule="auto"/>
              <w:jc w:val="center"/>
              <w:rPr>
                <w:rFonts w:ascii="宋体" w:cs="宋体"/>
                <w:kern w:val="0"/>
              </w:rPr>
            </w:pPr>
          </w:p>
        </w:tc>
        <w:tc>
          <w:tcPr>
            <w:tcW w:w="1634"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kern w:val="0"/>
              </w:rPr>
              <w:t>050203D06</w:t>
            </w:r>
          </w:p>
        </w:tc>
        <w:tc>
          <w:tcPr>
            <w:tcW w:w="1417"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hint="eastAsia"/>
                <w:kern w:val="0"/>
              </w:rPr>
              <w:t>高方</w:t>
            </w:r>
          </w:p>
        </w:tc>
        <w:tc>
          <w:tcPr>
            <w:tcW w:w="876"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kern w:val="0"/>
              </w:rPr>
              <w:t>2</w:t>
            </w:r>
          </w:p>
        </w:tc>
        <w:tc>
          <w:tcPr>
            <w:tcW w:w="2274"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hint="eastAsia"/>
                <w:kern w:val="0"/>
              </w:rPr>
              <w:t>方法实践类课程</w:t>
            </w:r>
          </w:p>
        </w:tc>
        <w:tc>
          <w:tcPr>
            <w:tcW w:w="6615" w:type="dxa"/>
          </w:tcPr>
          <w:p w:rsidR="004460B9" w:rsidRPr="00FF5179" w:rsidRDefault="004460B9" w:rsidP="00FF5179">
            <w:pPr>
              <w:widowControl/>
              <w:spacing w:before="100" w:beforeAutospacing="1" w:after="100" w:afterAutospacing="1" w:line="300" w:lineRule="auto"/>
              <w:rPr>
                <w:rFonts w:ascii="宋体" w:cs="宋体"/>
                <w:kern w:val="0"/>
              </w:rPr>
            </w:pPr>
            <w:r w:rsidRPr="00FF5179">
              <w:rPr>
                <w:rFonts w:ascii="宋体" w:hAnsi="宋体" w:cs="宋体" w:hint="eastAsia"/>
                <w:kern w:val="0"/>
              </w:rPr>
              <w:t>本课程面向外国语学院法语系学术型研究生，旨在培养学生掌握学术论文写作的规范和方法，从方法论出发对法语硕士生的论文写作的实际操作进行跟踪指导；从写作规范和研究方法入手，通过互动的讨论课的形式帮助学生完善论文选题、文献收集、框架建构，拓宽其研究视野，为学生撰写毕业论文打下良好的基础。该课程教学方式结合专题授课和课堂讨论，方法论综述与学生论文写作研讨相结合，从选题准备、写作技能与规范、方法论运用等三个方面对学生论文撰写提供切实的指导和帮助。</w:t>
            </w:r>
          </w:p>
        </w:tc>
      </w:tr>
      <w:tr w:rsidR="004460B9" w:rsidRPr="001631B0" w:rsidTr="00FF5179">
        <w:trPr>
          <w:trHeight w:val="324"/>
        </w:trPr>
        <w:tc>
          <w:tcPr>
            <w:tcW w:w="675" w:type="dxa"/>
            <w:vMerge/>
          </w:tcPr>
          <w:p w:rsidR="004460B9" w:rsidRPr="00FF5179" w:rsidRDefault="004460B9" w:rsidP="00FF5179">
            <w:pPr>
              <w:widowControl/>
              <w:spacing w:before="100" w:beforeAutospacing="1" w:after="100" w:afterAutospacing="1" w:line="300" w:lineRule="auto"/>
              <w:jc w:val="center"/>
              <w:rPr>
                <w:rFonts w:ascii="宋体" w:cs="宋体"/>
                <w:kern w:val="0"/>
              </w:rPr>
            </w:pPr>
          </w:p>
        </w:tc>
        <w:tc>
          <w:tcPr>
            <w:tcW w:w="2052"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hint="eastAsia"/>
                <w:kern w:val="0"/>
              </w:rPr>
              <w:t>二十世纪法国小说</w:t>
            </w:r>
          </w:p>
          <w:p w:rsidR="004460B9" w:rsidRPr="00FF5179" w:rsidRDefault="004460B9" w:rsidP="00FF5179">
            <w:pPr>
              <w:widowControl/>
              <w:spacing w:before="100" w:beforeAutospacing="1" w:after="100" w:afterAutospacing="1" w:line="300" w:lineRule="auto"/>
              <w:jc w:val="center"/>
              <w:rPr>
                <w:rFonts w:ascii="宋体" w:cs="宋体"/>
                <w:kern w:val="0"/>
              </w:rPr>
            </w:pPr>
          </w:p>
        </w:tc>
        <w:tc>
          <w:tcPr>
            <w:tcW w:w="1634"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kern w:val="0"/>
              </w:rPr>
              <w:t>050203D12</w:t>
            </w:r>
          </w:p>
        </w:tc>
        <w:tc>
          <w:tcPr>
            <w:tcW w:w="1417"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hint="eastAsia"/>
                <w:kern w:val="0"/>
              </w:rPr>
              <w:t>刘成富</w:t>
            </w:r>
          </w:p>
        </w:tc>
        <w:tc>
          <w:tcPr>
            <w:tcW w:w="876"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kern w:val="0"/>
              </w:rPr>
              <w:t>2</w:t>
            </w:r>
          </w:p>
        </w:tc>
        <w:tc>
          <w:tcPr>
            <w:tcW w:w="2274" w:type="dxa"/>
          </w:tcPr>
          <w:p w:rsidR="004460B9" w:rsidRPr="00FF5179" w:rsidRDefault="004460B9" w:rsidP="00FF5179">
            <w:pPr>
              <w:widowControl/>
              <w:spacing w:before="100" w:beforeAutospacing="1" w:after="100" w:afterAutospacing="1" w:line="300" w:lineRule="auto"/>
              <w:jc w:val="center"/>
              <w:rPr>
                <w:rFonts w:ascii="宋体" w:cs="宋体"/>
                <w:kern w:val="0"/>
              </w:rPr>
            </w:pPr>
            <w:r w:rsidRPr="00FF5179">
              <w:rPr>
                <w:rFonts w:ascii="宋体" w:hAnsi="宋体" w:cs="宋体" w:hint="eastAsia"/>
                <w:kern w:val="0"/>
              </w:rPr>
              <w:t>交叉前沿类课程</w:t>
            </w:r>
          </w:p>
        </w:tc>
        <w:tc>
          <w:tcPr>
            <w:tcW w:w="6615" w:type="dxa"/>
          </w:tcPr>
          <w:p w:rsidR="004460B9" w:rsidRPr="00FF5179" w:rsidRDefault="004460B9" w:rsidP="00FF5179">
            <w:pPr>
              <w:widowControl/>
              <w:spacing w:before="100" w:beforeAutospacing="1" w:after="100" w:afterAutospacing="1" w:line="300" w:lineRule="auto"/>
              <w:rPr>
                <w:rFonts w:ascii="宋体" w:cs="宋体"/>
                <w:kern w:val="0"/>
              </w:rPr>
            </w:pPr>
            <w:r w:rsidRPr="00FF5179">
              <w:rPr>
                <w:rFonts w:ascii="宋体" w:hAnsi="宋体" w:cs="宋体" w:hint="eastAsia"/>
                <w:kern w:val="0"/>
              </w:rPr>
              <w:t>本课程面向外国语学院法语系学术型研究生。课程拟结合法国文学史、世界文学史和中国的法国文学研究现状，从宏观上梳理二十世纪法国小说发展脉络，从微观上选取纪德、普鲁斯特、萨特、加缪、萨洛特、罗布</w:t>
            </w:r>
            <w:r w:rsidRPr="00FF5179">
              <w:rPr>
                <w:rFonts w:ascii="宋体" w:hAnsi="宋体" w:cs="宋体"/>
                <w:kern w:val="0"/>
              </w:rPr>
              <w:t>-</w:t>
            </w:r>
            <w:r w:rsidRPr="00FF5179">
              <w:rPr>
                <w:rFonts w:ascii="宋体" w:hAnsi="宋体" w:cs="宋体" w:hint="eastAsia"/>
                <w:kern w:val="0"/>
              </w:rPr>
              <w:t>格里耶、西蒙、杜拉斯、勒克莱齐奥、莫迪亚诺等二十世纪法国小说家的代表作展开深入的阅读与批评，了解作品的内容，探索作品的思想深度，分析作品的诗学与风格特征，揭示名著的诞生、接受与经典化过程，进一步加深学生对二十世纪法国小说的认识与理解，提高其对法国文学和文学研究的兴趣，培养其独立思考能力与批判精神，并通过贯穿于小说阅读与批评过程的方法论讲解，帮助学生掌握系统科学的小说批评方法，为硕士学位论文的撰写奠定基础。</w:t>
            </w:r>
          </w:p>
        </w:tc>
      </w:tr>
    </w:tbl>
    <w:p w:rsidR="004460B9" w:rsidRDefault="004460B9"/>
    <w:sectPr w:rsidR="004460B9" w:rsidSect="00EE3375">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0B9" w:rsidRDefault="004460B9" w:rsidP="000922A6">
      <w:r>
        <w:separator/>
      </w:r>
    </w:p>
  </w:endnote>
  <w:endnote w:type="continuationSeparator" w:id="1">
    <w:p w:rsidR="004460B9" w:rsidRDefault="004460B9" w:rsidP="000922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汉仪中宋简">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0B9" w:rsidRDefault="004460B9" w:rsidP="000922A6">
      <w:r>
        <w:separator/>
      </w:r>
    </w:p>
  </w:footnote>
  <w:footnote w:type="continuationSeparator" w:id="1">
    <w:p w:rsidR="004460B9" w:rsidRDefault="004460B9" w:rsidP="000922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3375"/>
    <w:rsid w:val="000422F1"/>
    <w:rsid w:val="0008791A"/>
    <w:rsid w:val="000922A6"/>
    <w:rsid w:val="00100F58"/>
    <w:rsid w:val="00116B69"/>
    <w:rsid w:val="001631B0"/>
    <w:rsid w:val="00171274"/>
    <w:rsid w:val="001B06C5"/>
    <w:rsid w:val="001B2D9F"/>
    <w:rsid w:val="0027153D"/>
    <w:rsid w:val="00283736"/>
    <w:rsid w:val="00292C82"/>
    <w:rsid w:val="0029708E"/>
    <w:rsid w:val="002C0397"/>
    <w:rsid w:val="002E0605"/>
    <w:rsid w:val="002F0C06"/>
    <w:rsid w:val="00332875"/>
    <w:rsid w:val="00353B8C"/>
    <w:rsid w:val="00371D3B"/>
    <w:rsid w:val="00372EB3"/>
    <w:rsid w:val="003C6FB9"/>
    <w:rsid w:val="003E3002"/>
    <w:rsid w:val="004460B9"/>
    <w:rsid w:val="004D171C"/>
    <w:rsid w:val="004F53C0"/>
    <w:rsid w:val="005F7CEE"/>
    <w:rsid w:val="00630587"/>
    <w:rsid w:val="00631C76"/>
    <w:rsid w:val="00643A12"/>
    <w:rsid w:val="0065519E"/>
    <w:rsid w:val="006A2013"/>
    <w:rsid w:val="006D6E66"/>
    <w:rsid w:val="006F0D0F"/>
    <w:rsid w:val="006F0D14"/>
    <w:rsid w:val="00776676"/>
    <w:rsid w:val="00826F44"/>
    <w:rsid w:val="00835DBC"/>
    <w:rsid w:val="00876B24"/>
    <w:rsid w:val="0089243D"/>
    <w:rsid w:val="00913C63"/>
    <w:rsid w:val="00926FE5"/>
    <w:rsid w:val="009462EA"/>
    <w:rsid w:val="00A122BD"/>
    <w:rsid w:val="00A86C27"/>
    <w:rsid w:val="00A941C2"/>
    <w:rsid w:val="00AC333F"/>
    <w:rsid w:val="00AC7D16"/>
    <w:rsid w:val="00AD7B10"/>
    <w:rsid w:val="00B04A19"/>
    <w:rsid w:val="00B711E4"/>
    <w:rsid w:val="00B7602F"/>
    <w:rsid w:val="00BC0BFA"/>
    <w:rsid w:val="00C40962"/>
    <w:rsid w:val="00C71C73"/>
    <w:rsid w:val="00C96C80"/>
    <w:rsid w:val="00CC271C"/>
    <w:rsid w:val="00D214FF"/>
    <w:rsid w:val="00D37EEB"/>
    <w:rsid w:val="00DA73E5"/>
    <w:rsid w:val="00E529FA"/>
    <w:rsid w:val="00E95FF3"/>
    <w:rsid w:val="00EA16C1"/>
    <w:rsid w:val="00EE0D0D"/>
    <w:rsid w:val="00EE3375"/>
    <w:rsid w:val="00F26A00"/>
    <w:rsid w:val="00F415FE"/>
    <w:rsid w:val="00F6508B"/>
    <w:rsid w:val="00FF51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375"/>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4D171C"/>
    <w:rPr>
      <w:kern w:val="0"/>
      <w:sz w:val="2"/>
      <w:szCs w:val="2"/>
    </w:rPr>
  </w:style>
  <w:style w:type="character" w:customStyle="1" w:styleId="BalloonTextChar">
    <w:name w:val="Balloon Text Char"/>
    <w:basedOn w:val="DefaultParagraphFont"/>
    <w:link w:val="BalloonText"/>
    <w:uiPriority w:val="99"/>
    <w:semiHidden/>
    <w:locked/>
    <w:rsid w:val="002F0C06"/>
    <w:rPr>
      <w:sz w:val="2"/>
      <w:szCs w:val="2"/>
    </w:rPr>
  </w:style>
  <w:style w:type="paragraph" w:styleId="Header">
    <w:name w:val="header"/>
    <w:basedOn w:val="Normal"/>
    <w:link w:val="HeaderChar"/>
    <w:uiPriority w:val="99"/>
    <w:locked/>
    <w:rsid w:val="000922A6"/>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0922A6"/>
    <w:rPr>
      <w:sz w:val="18"/>
      <w:szCs w:val="18"/>
    </w:rPr>
  </w:style>
  <w:style w:type="paragraph" w:styleId="Footer">
    <w:name w:val="footer"/>
    <w:basedOn w:val="Normal"/>
    <w:link w:val="FooterChar"/>
    <w:uiPriority w:val="99"/>
    <w:locked/>
    <w:rsid w:val="000922A6"/>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0922A6"/>
    <w:rPr>
      <w:sz w:val="18"/>
      <w:szCs w:val="18"/>
    </w:rPr>
  </w:style>
</w:styles>
</file>

<file path=word/webSettings.xml><?xml version="1.0" encoding="utf-8"?>
<w:webSettings xmlns:r="http://schemas.openxmlformats.org/officeDocument/2006/relationships" xmlns:w="http://schemas.openxmlformats.org/wordprocessingml/2006/main">
  <w:divs>
    <w:div w:id="766846064">
      <w:marLeft w:val="0"/>
      <w:marRight w:val="0"/>
      <w:marTop w:val="0"/>
      <w:marBottom w:val="0"/>
      <w:divBdr>
        <w:top w:val="none" w:sz="0" w:space="0" w:color="auto"/>
        <w:left w:val="none" w:sz="0" w:space="0" w:color="auto"/>
        <w:bottom w:val="none" w:sz="0" w:space="0" w:color="auto"/>
        <w:right w:val="none" w:sz="0" w:space="0" w:color="auto"/>
      </w:divBdr>
    </w:div>
    <w:div w:id="766846066">
      <w:marLeft w:val="0"/>
      <w:marRight w:val="0"/>
      <w:marTop w:val="0"/>
      <w:marBottom w:val="0"/>
      <w:divBdr>
        <w:top w:val="none" w:sz="0" w:space="0" w:color="auto"/>
        <w:left w:val="none" w:sz="0" w:space="0" w:color="auto"/>
        <w:bottom w:val="none" w:sz="0" w:space="0" w:color="auto"/>
        <w:right w:val="none" w:sz="0" w:space="0" w:color="auto"/>
      </w:divBdr>
      <w:divsChild>
        <w:div w:id="766846063">
          <w:marLeft w:val="0"/>
          <w:marRight w:val="0"/>
          <w:marTop w:val="0"/>
          <w:marBottom w:val="0"/>
          <w:divBdr>
            <w:top w:val="none" w:sz="0" w:space="0" w:color="auto"/>
            <w:left w:val="none" w:sz="0" w:space="0" w:color="auto"/>
            <w:bottom w:val="none" w:sz="0" w:space="0" w:color="auto"/>
            <w:right w:val="none" w:sz="0" w:space="0" w:color="auto"/>
          </w:divBdr>
          <w:divsChild>
            <w:div w:id="766846062">
              <w:marLeft w:val="0"/>
              <w:marRight w:val="0"/>
              <w:marTop w:val="0"/>
              <w:marBottom w:val="0"/>
              <w:divBdr>
                <w:top w:val="none" w:sz="0" w:space="0" w:color="auto"/>
                <w:left w:val="none" w:sz="0" w:space="0" w:color="auto"/>
                <w:bottom w:val="none" w:sz="0" w:space="0" w:color="auto"/>
                <w:right w:val="none" w:sz="0" w:space="0" w:color="auto"/>
              </w:divBdr>
            </w:div>
            <w:div w:id="7668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6</Pages>
  <Words>615</Words>
  <Characters>3512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Lenovo</dc:creator>
  <cp:keywords/>
  <dc:description/>
  <cp:lastModifiedBy>Hp</cp:lastModifiedBy>
  <cp:revision>3</cp:revision>
  <cp:lastPrinted>2016-08-21T12:48:00Z</cp:lastPrinted>
  <dcterms:created xsi:type="dcterms:W3CDTF">2016-09-25T05:59:00Z</dcterms:created>
  <dcterms:modified xsi:type="dcterms:W3CDTF">2016-09-25T06:05:00Z</dcterms:modified>
</cp:coreProperties>
</file>