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816" w:rsidRDefault="00055816" w:rsidP="002C02BE">
      <w:pPr>
        <w:widowControl/>
        <w:spacing w:before="100" w:beforeAutospacing="1" w:after="100" w:afterAutospacing="1" w:line="400" w:lineRule="exact"/>
        <w:ind w:firstLineChars="200" w:firstLine="480"/>
        <w:jc w:val="left"/>
        <w:rPr>
          <w:rFonts w:ascii="汉仪中宋简" w:eastAsia="汉仪中宋简" w:hAnsi="宋体" w:cs="宋体"/>
          <w:kern w:val="0"/>
          <w:sz w:val="24"/>
        </w:rPr>
      </w:pPr>
      <w:r>
        <w:rPr>
          <w:rFonts w:ascii="汉仪中宋简" w:eastAsia="汉仪中宋简" w:hAnsi="宋体" w:cs="宋体" w:hint="eastAsia"/>
          <w:kern w:val="0"/>
          <w:sz w:val="24"/>
        </w:rPr>
        <w:t>附件：</w:t>
      </w:r>
    </w:p>
    <w:p w:rsidR="00055816" w:rsidRPr="002E0605" w:rsidRDefault="00055816" w:rsidP="002C02BE">
      <w:pPr>
        <w:widowControl/>
        <w:spacing w:before="100" w:beforeAutospacing="1" w:after="100" w:afterAutospacing="1" w:line="400" w:lineRule="exact"/>
        <w:ind w:firstLineChars="200" w:firstLine="600"/>
        <w:jc w:val="center"/>
        <w:rPr>
          <w:rFonts w:ascii="汉仪中宋简" w:eastAsia="汉仪中宋简" w:hAnsi="宋体" w:cs="宋体"/>
          <w:kern w:val="0"/>
          <w:sz w:val="30"/>
          <w:szCs w:val="30"/>
        </w:rPr>
      </w:pPr>
      <w:r w:rsidRPr="002E0605">
        <w:rPr>
          <w:rFonts w:ascii="汉仪中宋简" w:eastAsia="汉仪中宋简" w:hAnsi="宋体" w:cs="宋体" w:hint="eastAsia"/>
          <w:kern w:val="0"/>
          <w:sz w:val="30"/>
          <w:szCs w:val="30"/>
        </w:rPr>
        <w:t>课程设置</w:t>
      </w:r>
    </w:p>
    <w:p w:rsidR="00055816" w:rsidRPr="00371D3B" w:rsidRDefault="00055816" w:rsidP="002C02BE">
      <w:pPr>
        <w:widowControl/>
        <w:spacing w:before="100" w:beforeAutospacing="1" w:after="100" w:afterAutospacing="1" w:line="400" w:lineRule="exact"/>
        <w:ind w:leftChars="350" w:left="1215" w:hangingChars="200" w:hanging="480"/>
        <w:rPr>
          <w:rFonts w:ascii="宋体"/>
          <w:sz w:val="24"/>
        </w:rPr>
      </w:pPr>
      <w:r w:rsidRPr="003E3002">
        <w:rPr>
          <w:rFonts w:ascii="宋体" w:hAnsi="宋体" w:cs="宋体"/>
          <w:kern w:val="0"/>
          <w:sz w:val="24"/>
        </w:rPr>
        <w:t>A</w:t>
      </w:r>
      <w:r w:rsidRPr="003E3002">
        <w:rPr>
          <w:rFonts w:ascii="宋体" w:hAnsi="宋体" w:cs="宋体" w:hint="eastAsia"/>
          <w:kern w:val="0"/>
          <w:sz w:val="24"/>
        </w:rPr>
        <w:t>类：</w:t>
      </w:r>
      <w:r w:rsidRPr="003E3002">
        <w:rPr>
          <w:rFonts w:ascii="宋体" w:hAnsi="宋体" w:hint="eastAsia"/>
          <w:sz w:val="24"/>
        </w:rPr>
        <w:t>中国特色社会主义理论与实践研究（</w:t>
      </w:r>
      <w:r w:rsidRPr="003E3002">
        <w:rPr>
          <w:rFonts w:ascii="宋体" w:hAnsi="宋体"/>
          <w:sz w:val="24"/>
        </w:rPr>
        <w:t>2</w:t>
      </w:r>
      <w:r w:rsidRPr="003E3002">
        <w:rPr>
          <w:rFonts w:ascii="宋体" w:hAnsi="宋体" w:hint="eastAsia"/>
          <w:sz w:val="24"/>
        </w:rPr>
        <w:t>学分，必修）；自然辩证法概论、马克思主义与社会科学方法论、马克思主义原著选读（以上三门任选一门，</w:t>
      </w:r>
      <w:r w:rsidRPr="003E3002">
        <w:rPr>
          <w:rFonts w:ascii="宋体" w:hAnsi="宋体"/>
          <w:sz w:val="24"/>
        </w:rPr>
        <w:t>1</w:t>
      </w:r>
      <w:r w:rsidRPr="003E3002">
        <w:rPr>
          <w:rFonts w:ascii="宋体" w:hAnsi="宋体" w:hint="eastAsia"/>
          <w:sz w:val="24"/>
        </w:rPr>
        <w:t>学分）；硕士生英语（</w:t>
      </w:r>
      <w:r w:rsidRPr="003E3002">
        <w:rPr>
          <w:rFonts w:ascii="宋体" w:hAnsi="宋体"/>
          <w:sz w:val="24"/>
        </w:rPr>
        <w:t>4</w:t>
      </w:r>
      <w:r w:rsidRPr="003E3002">
        <w:rPr>
          <w:rFonts w:ascii="宋体" w:hAnsi="宋体" w:hint="eastAsia"/>
          <w:sz w:val="24"/>
        </w:rPr>
        <w:t>学分，必修）。</w:t>
      </w:r>
    </w:p>
    <w:tbl>
      <w:tblPr>
        <w:tblW w:w="1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052"/>
        <w:gridCol w:w="1634"/>
        <w:gridCol w:w="1984"/>
        <w:gridCol w:w="709"/>
        <w:gridCol w:w="3969"/>
        <w:gridCol w:w="4593"/>
      </w:tblGrid>
      <w:tr w:rsidR="00055816" w:rsidRPr="001631B0" w:rsidTr="00D067A9">
        <w:trPr>
          <w:trHeight w:val="851"/>
        </w:trPr>
        <w:tc>
          <w:tcPr>
            <w:tcW w:w="675" w:type="dxa"/>
          </w:tcPr>
          <w:p w:rsidR="00055816" w:rsidRPr="001631B0" w:rsidRDefault="00055816" w:rsidP="00D067A9">
            <w:pPr>
              <w:widowControl/>
              <w:spacing w:before="100" w:beforeAutospacing="1" w:after="100" w:afterAutospacing="1"/>
              <w:jc w:val="center"/>
              <w:rPr>
                <w:rFonts w:ascii="宋体" w:cs="宋体"/>
                <w:kern w:val="0"/>
                <w:sz w:val="24"/>
              </w:rPr>
            </w:pPr>
            <w:r w:rsidRPr="001631B0">
              <w:rPr>
                <w:rFonts w:ascii="宋体" w:hAnsi="宋体" w:cs="宋体" w:hint="eastAsia"/>
                <w:kern w:val="0"/>
                <w:sz w:val="24"/>
              </w:rPr>
              <w:t>课程类型</w:t>
            </w:r>
          </w:p>
        </w:tc>
        <w:tc>
          <w:tcPr>
            <w:tcW w:w="2052" w:type="dxa"/>
          </w:tcPr>
          <w:p w:rsidR="00055816" w:rsidRPr="001631B0" w:rsidRDefault="00055816" w:rsidP="00D067A9">
            <w:pPr>
              <w:widowControl/>
              <w:spacing w:before="100" w:beforeAutospacing="1" w:after="100" w:afterAutospacing="1"/>
              <w:jc w:val="center"/>
              <w:rPr>
                <w:rFonts w:ascii="宋体" w:cs="宋体"/>
                <w:kern w:val="0"/>
                <w:sz w:val="24"/>
              </w:rPr>
            </w:pPr>
            <w:r w:rsidRPr="001631B0">
              <w:rPr>
                <w:rFonts w:ascii="宋体" w:hAnsi="宋体" w:cs="宋体" w:hint="eastAsia"/>
                <w:kern w:val="0"/>
                <w:sz w:val="24"/>
              </w:rPr>
              <w:t>课程名称</w:t>
            </w:r>
          </w:p>
        </w:tc>
        <w:tc>
          <w:tcPr>
            <w:tcW w:w="1634" w:type="dxa"/>
          </w:tcPr>
          <w:p w:rsidR="00055816" w:rsidRPr="001631B0" w:rsidRDefault="00055816" w:rsidP="00D067A9">
            <w:pPr>
              <w:widowControl/>
              <w:spacing w:before="100" w:beforeAutospacing="1" w:after="100" w:afterAutospacing="1"/>
              <w:jc w:val="center"/>
              <w:rPr>
                <w:rFonts w:ascii="宋体" w:cs="宋体"/>
                <w:kern w:val="0"/>
                <w:sz w:val="24"/>
              </w:rPr>
            </w:pPr>
            <w:r w:rsidRPr="001631B0">
              <w:rPr>
                <w:rFonts w:ascii="宋体" w:hAnsi="宋体" w:cs="宋体" w:hint="eastAsia"/>
                <w:kern w:val="0"/>
                <w:sz w:val="24"/>
              </w:rPr>
              <w:t>编号</w:t>
            </w:r>
          </w:p>
        </w:tc>
        <w:tc>
          <w:tcPr>
            <w:tcW w:w="1984" w:type="dxa"/>
          </w:tcPr>
          <w:p w:rsidR="00055816" w:rsidRPr="001631B0" w:rsidRDefault="00055816" w:rsidP="00D067A9">
            <w:pPr>
              <w:widowControl/>
              <w:spacing w:before="100" w:beforeAutospacing="1" w:after="100" w:afterAutospacing="1"/>
              <w:jc w:val="center"/>
              <w:rPr>
                <w:rFonts w:ascii="宋体" w:cs="宋体"/>
                <w:kern w:val="0"/>
                <w:sz w:val="24"/>
              </w:rPr>
            </w:pPr>
            <w:r w:rsidRPr="001631B0">
              <w:rPr>
                <w:rFonts w:ascii="宋体" w:hAnsi="宋体" w:cs="宋体" w:hint="eastAsia"/>
                <w:kern w:val="0"/>
                <w:sz w:val="24"/>
              </w:rPr>
              <w:t>授课教师或团队</w:t>
            </w:r>
          </w:p>
        </w:tc>
        <w:tc>
          <w:tcPr>
            <w:tcW w:w="709" w:type="dxa"/>
          </w:tcPr>
          <w:p w:rsidR="00055816" w:rsidRPr="001631B0" w:rsidRDefault="00055816" w:rsidP="00D067A9">
            <w:pPr>
              <w:widowControl/>
              <w:spacing w:before="100" w:beforeAutospacing="1" w:after="100" w:afterAutospacing="1"/>
              <w:jc w:val="center"/>
              <w:rPr>
                <w:rFonts w:ascii="宋体" w:cs="宋体"/>
                <w:kern w:val="0"/>
                <w:sz w:val="24"/>
              </w:rPr>
            </w:pPr>
            <w:r w:rsidRPr="001631B0">
              <w:rPr>
                <w:rFonts w:ascii="宋体" w:hAnsi="宋体" w:cs="宋体" w:hint="eastAsia"/>
                <w:kern w:val="0"/>
                <w:sz w:val="24"/>
              </w:rPr>
              <w:t>学分</w:t>
            </w:r>
          </w:p>
        </w:tc>
        <w:tc>
          <w:tcPr>
            <w:tcW w:w="3969" w:type="dxa"/>
          </w:tcPr>
          <w:p w:rsidR="00055816" w:rsidRDefault="00055816" w:rsidP="00D067A9">
            <w:pPr>
              <w:widowControl/>
              <w:spacing w:before="100" w:beforeAutospacing="1" w:after="100" w:afterAutospacing="1"/>
              <w:jc w:val="center"/>
              <w:rPr>
                <w:rFonts w:ascii="宋体" w:cs="宋体"/>
                <w:kern w:val="0"/>
                <w:sz w:val="24"/>
              </w:rPr>
            </w:pPr>
            <w:r w:rsidRPr="001631B0">
              <w:rPr>
                <w:rFonts w:ascii="宋体" w:hAnsi="宋体" w:cs="宋体" w:hint="eastAsia"/>
                <w:kern w:val="0"/>
                <w:sz w:val="24"/>
              </w:rPr>
              <w:t>课程类别</w:t>
            </w:r>
          </w:p>
          <w:p w:rsidR="00055816" w:rsidRPr="001631B0" w:rsidRDefault="00055816" w:rsidP="00D067A9">
            <w:pPr>
              <w:widowControl/>
              <w:spacing w:before="100" w:beforeAutospacing="1" w:after="100" w:afterAutospacing="1"/>
              <w:jc w:val="center"/>
              <w:rPr>
                <w:rFonts w:ascii="宋体" w:cs="宋体"/>
                <w:kern w:val="0"/>
                <w:sz w:val="24"/>
              </w:rPr>
            </w:pPr>
            <w:r w:rsidRPr="001631B0">
              <w:rPr>
                <w:rFonts w:ascii="宋体" w:hAnsi="宋体" w:cs="宋体" w:hint="eastAsia"/>
                <w:kern w:val="0"/>
                <w:sz w:val="24"/>
              </w:rPr>
              <w:t>（转型期课程、专业核心课程、方法实践类课程、交叉</w:t>
            </w:r>
            <w:proofErr w:type="gramStart"/>
            <w:r w:rsidRPr="001631B0">
              <w:rPr>
                <w:rFonts w:ascii="宋体" w:hAnsi="宋体" w:cs="宋体" w:hint="eastAsia"/>
                <w:kern w:val="0"/>
                <w:sz w:val="24"/>
              </w:rPr>
              <w:t>前沿类</w:t>
            </w:r>
            <w:proofErr w:type="gramEnd"/>
            <w:r w:rsidRPr="001631B0">
              <w:rPr>
                <w:rFonts w:ascii="宋体" w:hAnsi="宋体" w:cs="宋体" w:hint="eastAsia"/>
                <w:kern w:val="0"/>
                <w:sz w:val="24"/>
              </w:rPr>
              <w:t>课程）</w:t>
            </w:r>
          </w:p>
        </w:tc>
        <w:tc>
          <w:tcPr>
            <w:tcW w:w="4593" w:type="dxa"/>
          </w:tcPr>
          <w:p w:rsidR="00055816" w:rsidRDefault="00055816" w:rsidP="00D067A9">
            <w:pPr>
              <w:widowControl/>
              <w:spacing w:before="100" w:beforeAutospacing="1" w:after="100" w:afterAutospacing="1"/>
              <w:jc w:val="center"/>
              <w:rPr>
                <w:rFonts w:ascii="宋体" w:cs="宋体"/>
                <w:kern w:val="0"/>
                <w:sz w:val="24"/>
              </w:rPr>
            </w:pPr>
            <w:r w:rsidRPr="001631B0">
              <w:rPr>
                <w:rFonts w:ascii="宋体" w:hAnsi="宋体" w:cs="宋体" w:hint="eastAsia"/>
                <w:kern w:val="0"/>
                <w:sz w:val="24"/>
              </w:rPr>
              <w:t>课程简介</w:t>
            </w:r>
          </w:p>
          <w:p w:rsidR="00055816" w:rsidRPr="001631B0" w:rsidRDefault="00055816" w:rsidP="00D067A9">
            <w:pPr>
              <w:widowControl/>
              <w:spacing w:before="100" w:beforeAutospacing="1" w:after="100" w:afterAutospacing="1"/>
              <w:jc w:val="center"/>
              <w:rPr>
                <w:rFonts w:ascii="宋体" w:cs="宋体"/>
                <w:kern w:val="0"/>
                <w:sz w:val="24"/>
              </w:rPr>
            </w:pPr>
            <w:r w:rsidRPr="001631B0">
              <w:rPr>
                <w:rFonts w:ascii="宋体" w:hAnsi="宋体" w:cs="宋体" w:hint="eastAsia"/>
                <w:kern w:val="0"/>
                <w:sz w:val="24"/>
              </w:rPr>
              <w:t>（</w:t>
            </w:r>
            <w:r w:rsidRPr="001631B0">
              <w:rPr>
                <w:rFonts w:ascii="宋体" w:hAnsi="宋体" w:cs="宋体"/>
                <w:kern w:val="0"/>
                <w:sz w:val="24"/>
              </w:rPr>
              <w:t>300</w:t>
            </w:r>
            <w:r w:rsidRPr="001631B0">
              <w:rPr>
                <w:rFonts w:ascii="宋体" w:hAnsi="宋体" w:cs="宋体" w:hint="eastAsia"/>
                <w:kern w:val="0"/>
                <w:sz w:val="24"/>
              </w:rPr>
              <w:t>字左右）</w:t>
            </w:r>
          </w:p>
        </w:tc>
      </w:tr>
      <w:tr w:rsidR="00055816" w:rsidRPr="001631B0" w:rsidTr="00D067A9">
        <w:trPr>
          <w:trHeight w:val="326"/>
        </w:trPr>
        <w:tc>
          <w:tcPr>
            <w:tcW w:w="675" w:type="dxa"/>
            <w:vMerge w:val="restart"/>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sidRPr="001631B0">
              <w:rPr>
                <w:rFonts w:ascii="宋体" w:hAnsi="宋体" w:cs="宋体"/>
                <w:kern w:val="0"/>
                <w:sz w:val="24"/>
              </w:rPr>
              <w:t>B</w:t>
            </w:r>
          </w:p>
        </w:tc>
        <w:tc>
          <w:tcPr>
            <w:tcW w:w="2052" w:type="dxa"/>
          </w:tcPr>
          <w:p w:rsidR="00055816" w:rsidRPr="001631B0" w:rsidRDefault="00055816" w:rsidP="00CB7544">
            <w:pPr>
              <w:widowControl/>
              <w:spacing w:before="100" w:beforeAutospacing="1" w:after="100" w:afterAutospacing="1" w:line="400" w:lineRule="exact"/>
              <w:rPr>
                <w:rFonts w:ascii="宋体" w:cs="宋体"/>
                <w:kern w:val="0"/>
                <w:sz w:val="24"/>
              </w:rPr>
            </w:pPr>
            <w:r>
              <w:rPr>
                <w:rFonts w:ascii="宋体" w:cs="宋体" w:hint="eastAsia"/>
                <w:kern w:val="0"/>
                <w:sz w:val="24"/>
              </w:rPr>
              <w:t>细胞信号调控网络研究</w:t>
            </w:r>
          </w:p>
        </w:tc>
        <w:tc>
          <w:tcPr>
            <w:tcW w:w="1634" w:type="dxa"/>
          </w:tcPr>
          <w:p w:rsidR="00055816" w:rsidRPr="002468A6" w:rsidRDefault="007B68C2" w:rsidP="00D067A9">
            <w:pPr>
              <w:widowControl/>
              <w:spacing w:before="100" w:beforeAutospacing="1" w:after="100" w:afterAutospacing="1" w:line="400" w:lineRule="exact"/>
              <w:jc w:val="center"/>
              <w:rPr>
                <w:rFonts w:ascii="宋体" w:cs="宋体"/>
                <w:kern w:val="0"/>
                <w:sz w:val="24"/>
              </w:rPr>
            </w:pPr>
            <w:r w:rsidRPr="002468A6">
              <w:rPr>
                <w:rFonts w:hint="eastAsia"/>
                <w:bCs/>
                <w:color w:val="000000"/>
                <w:sz w:val="23"/>
                <w:szCs w:val="23"/>
              </w:rPr>
              <w:t>071003B13</w:t>
            </w:r>
          </w:p>
        </w:tc>
        <w:tc>
          <w:tcPr>
            <w:tcW w:w="1984"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刘耕，刘江怀，严俊，杨中州，李朝军</w:t>
            </w:r>
          </w:p>
        </w:tc>
        <w:tc>
          <w:tcPr>
            <w:tcW w:w="709"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kern w:val="0"/>
                <w:sz w:val="24"/>
              </w:rPr>
              <w:t>3</w:t>
            </w:r>
          </w:p>
        </w:tc>
        <w:tc>
          <w:tcPr>
            <w:tcW w:w="3969"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sidRPr="001631B0">
              <w:rPr>
                <w:rFonts w:ascii="宋体" w:hAnsi="宋体" w:cs="宋体" w:hint="eastAsia"/>
                <w:kern w:val="0"/>
                <w:sz w:val="24"/>
              </w:rPr>
              <w:t>转型期课程</w:t>
            </w:r>
          </w:p>
        </w:tc>
        <w:tc>
          <w:tcPr>
            <w:tcW w:w="4593"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各种生物学行为源于细胞中错综复杂的调控网络。其中，信号转导通路</w:t>
            </w:r>
            <w:proofErr w:type="gramStart"/>
            <w:r>
              <w:rPr>
                <w:rFonts w:ascii="宋体" w:cs="宋体" w:hint="eastAsia"/>
                <w:kern w:val="0"/>
                <w:sz w:val="24"/>
              </w:rPr>
              <w:t>介</w:t>
            </w:r>
            <w:proofErr w:type="gramEnd"/>
            <w:r>
              <w:rPr>
                <w:rFonts w:ascii="宋体" w:cs="宋体" w:hint="eastAsia"/>
                <w:kern w:val="0"/>
                <w:sz w:val="24"/>
              </w:rPr>
              <w:t>导细胞</w:t>
            </w:r>
            <w:proofErr w:type="gramStart"/>
            <w:r>
              <w:rPr>
                <w:rFonts w:ascii="宋体" w:cs="宋体" w:hint="eastAsia"/>
                <w:kern w:val="0"/>
                <w:sz w:val="24"/>
              </w:rPr>
              <w:t>外信息往</w:t>
            </w:r>
            <w:proofErr w:type="gramEnd"/>
            <w:r>
              <w:rPr>
                <w:rFonts w:ascii="宋体" w:cs="宋体" w:hint="eastAsia"/>
                <w:kern w:val="0"/>
                <w:sz w:val="24"/>
              </w:rPr>
              <w:t>细胞内的传递，并调控细胞质，细胞核与各个细胞器的功能，以达到对外界信号准确的诠释及响应。课程将概括动物细胞中经典的信号转导通路，介绍信号转导研究中的主要方法学与思路，强调在体内环境下的细胞信号转导及其与疾病的相关性。课程将结合对尖端文献的讨论，加强同学们对一线科研的认识，并深化对最近研究发现的信号调控网络的理解。</w:t>
            </w:r>
          </w:p>
        </w:tc>
      </w:tr>
      <w:tr w:rsidR="00055816" w:rsidRPr="009F56E0" w:rsidTr="00D067A9">
        <w:trPr>
          <w:trHeight w:val="384"/>
        </w:trPr>
        <w:tc>
          <w:tcPr>
            <w:tcW w:w="675" w:type="dxa"/>
            <w:vMerge/>
          </w:tcPr>
          <w:p w:rsidR="00055816" w:rsidRPr="001631B0" w:rsidRDefault="00055816" w:rsidP="00D067A9">
            <w:pPr>
              <w:widowControl/>
              <w:spacing w:before="100" w:beforeAutospacing="1" w:after="100" w:afterAutospacing="1" w:line="400" w:lineRule="exact"/>
              <w:jc w:val="center"/>
              <w:rPr>
                <w:rFonts w:ascii="宋体" w:cs="宋体"/>
                <w:kern w:val="0"/>
                <w:sz w:val="24"/>
              </w:rPr>
            </w:pPr>
          </w:p>
        </w:tc>
        <w:tc>
          <w:tcPr>
            <w:tcW w:w="2052" w:type="dxa"/>
          </w:tcPr>
          <w:p w:rsidR="00EC59E9" w:rsidRPr="00EC59E9" w:rsidRDefault="00EC59E9" w:rsidP="00D067A9">
            <w:pPr>
              <w:widowControl/>
              <w:spacing w:before="100" w:beforeAutospacing="1" w:after="100" w:afterAutospacing="1" w:line="400" w:lineRule="exact"/>
              <w:jc w:val="center"/>
              <w:rPr>
                <w:rFonts w:ascii="宋体" w:cs="宋体"/>
                <w:kern w:val="0"/>
                <w:sz w:val="24"/>
              </w:rPr>
            </w:pPr>
            <w:r w:rsidRPr="00EC59E9">
              <w:rPr>
                <w:rFonts w:ascii="宋体" w:hAnsi="宋体" w:hint="eastAsia"/>
                <w:sz w:val="24"/>
              </w:rPr>
              <w:t>生命科学研究进展</w:t>
            </w:r>
          </w:p>
        </w:tc>
        <w:tc>
          <w:tcPr>
            <w:tcW w:w="1634" w:type="dxa"/>
          </w:tcPr>
          <w:p w:rsidR="00055816" w:rsidRPr="002468A6" w:rsidRDefault="00EC59E9" w:rsidP="00D067A9">
            <w:pPr>
              <w:widowControl/>
              <w:spacing w:before="100" w:beforeAutospacing="1" w:after="100" w:afterAutospacing="1" w:line="400" w:lineRule="exact"/>
              <w:jc w:val="center"/>
              <w:rPr>
                <w:rFonts w:ascii="宋体" w:cs="宋体"/>
                <w:kern w:val="0"/>
                <w:sz w:val="24"/>
              </w:rPr>
            </w:pPr>
            <w:r w:rsidRPr="002468A6">
              <w:rPr>
                <w:rFonts w:ascii="宋体" w:hAnsi="宋体" w:hint="eastAsia"/>
                <w:sz w:val="24"/>
              </w:rPr>
              <w:t>071003B12</w:t>
            </w:r>
          </w:p>
        </w:tc>
        <w:tc>
          <w:tcPr>
            <w:tcW w:w="1984"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全所</w:t>
            </w:r>
            <w:r>
              <w:rPr>
                <w:rFonts w:ascii="宋体" w:cs="宋体"/>
                <w:kern w:val="0"/>
                <w:sz w:val="24"/>
              </w:rPr>
              <w:t>PI</w:t>
            </w:r>
          </w:p>
        </w:tc>
        <w:tc>
          <w:tcPr>
            <w:tcW w:w="709"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kern w:val="0"/>
                <w:sz w:val="24"/>
              </w:rPr>
              <w:t>3</w:t>
            </w:r>
          </w:p>
        </w:tc>
        <w:tc>
          <w:tcPr>
            <w:tcW w:w="3969"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hAnsi="宋体" w:cs="宋体" w:hint="eastAsia"/>
                <w:kern w:val="0"/>
                <w:sz w:val="24"/>
              </w:rPr>
              <w:t>交叉</w:t>
            </w:r>
            <w:proofErr w:type="gramStart"/>
            <w:r>
              <w:rPr>
                <w:rFonts w:ascii="宋体" w:hAnsi="宋体" w:cs="宋体" w:hint="eastAsia"/>
                <w:kern w:val="0"/>
                <w:sz w:val="24"/>
              </w:rPr>
              <w:t>前沿类</w:t>
            </w:r>
            <w:proofErr w:type="gramEnd"/>
            <w:r w:rsidRPr="001631B0">
              <w:rPr>
                <w:rFonts w:ascii="宋体" w:hAnsi="宋体" w:cs="宋体" w:hint="eastAsia"/>
                <w:kern w:val="0"/>
                <w:sz w:val="24"/>
              </w:rPr>
              <w:t>课程</w:t>
            </w:r>
          </w:p>
        </w:tc>
        <w:tc>
          <w:tcPr>
            <w:tcW w:w="4593"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当前的生物学研究已很难不涉及学科的交叉。其中，分子生物学与生物信息的交叉、遗传学与细胞生物学的交叉在本学科的研究中体现的尤为显著。为了让同学对这种学科交叉产生火花做直观的了解，我们将</w:t>
            </w:r>
            <w:r>
              <w:rPr>
                <w:rFonts w:ascii="宋体" w:cs="宋体" w:hint="eastAsia"/>
                <w:kern w:val="0"/>
                <w:sz w:val="24"/>
              </w:rPr>
              <w:lastRenderedPageBreak/>
              <w:t>由所内各位</w:t>
            </w:r>
            <w:r>
              <w:rPr>
                <w:rFonts w:ascii="宋体" w:cs="宋体"/>
                <w:kern w:val="0"/>
                <w:sz w:val="24"/>
              </w:rPr>
              <w:t>PI</w:t>
            </w:r>
            <w:r>
              <w:rPr>
                <w:rFonts w:ascii="宋体" w:cs="宋体" w:hint="eastAsia"/>
                <w:kern w:val="0"/>
                <w:sz w:val="24"/>
              </w:rPr>
              <w:t>依次向修课研究生介绍实验室最新进展，并组织同学们对各个实验室基础科研的主要方向、实验方法及实验结果开展讨论。</w:t>
            </w:r>
          </w:p>
        </w:tc>
      </w:tr>
      <w:tr w:rsidR="00055816" w:rsidRPr="001631B0" w:rsidTr="00D067A9">
        <w:trPr>
          <w:trHeight w:val="360"/>
        </w:trPr>
        <w:tc>
          <w:tcPr>
            <w:tcW w:w="675" w:type="dxa"/>
            <w:vMerge/>
          </w:tcPr>
          <w:p w:rsidR="00055816" w:rsidRPr="001631B0" w:rsidRDefault="00055816" w:rsidP="00D067A9">
            <w:pPr>
              <w:widowControl/>
              <w:spacing w:before="100" w:beforeAutospacing="1" w:after="100" w:afterAutospacing="1" w:line="400" w:lineRule="exact"/>
              <w:jc w:val="center"/>
              <w:rPr>
                <w:rFonts w:ascii="宋体" w:cs="宋体"/>
                <w:kern w:val="0"/>
                <w:sz w:val="24"/>
              </w:rPr>
            </w:pPr>
          </w:p>
        </w:tc>
        <w:tc>
          <w:tcPr>
            <w:tcW w:w="2052"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p>
        </w:tc>
        <w:tc>
          <w:tcPr>
            <w:tcW w:w="1634"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p>
        </w:tc>
        <w:tc>
          <w:tcPr>
            <w:tcW w:w="1984"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p>
        </w:tc>
        <w:tc>
          <w:tcPr>
            <w:tcW w:w="709"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p>
        </w:tc>
        <w:tc>
          <w:tcPr>
            <w:tcW w:w="3969"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p>
        </w:tc>
        <w:tc>
          <w:tcPr>
            <w:tcW w:w="4593"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p>
        </w:tc>
      </w:tr>
      <w:tr w:rsidR="00055816" w:rsidRPr="001631B0" w:rsidTr="00D067A9">
        <w:trPr>
          <w:trHeight w:val="386"/>
        </w:trPr>
        <w:tc>
          <w:tcPr>
            <w:tcW w:w="675" w:type="dxa"/>
            <w:vMerge w:val="restart"/>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sidRPr="001631B0">
              <w:rPr>
                <w:rFonts w:ascii="宋体" w:hAnsi="宋体" w:cs="宋体"/>
                <w:kern w:val="0"/>
                <w:sz w:val="24"/>
              </w:rPr>
              <w:t>C</w:t>
            </w:r>
          </w:p>
        </w:tc>
        <w:tc>
          <w:tcPr>
            <w:tcW w:w="2052"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信息基因组学</w:t>
            </w:r>
          </w:p>
        </w:tc>
        <w:tc>
          <w:tcPr>
            <w:tcW w:w="1634" w:type="dxa"/>
          </w:tcPr>
          <w:p w:rsidR="00055816" w:rsidRPr="0029245E" w:rsidRDefault="007B68C2" w:rsidP="00D067A9">
            <w:pPr>
              <w:widowControl/>
              <w:spacing w:before="100" w:beforeAutospacing="1" w:after="100" w:afterAutospacing="1" w:line="400" w:lineRule="exact"/>
              <w:jc w:val="center"/>
              <w:rPr>
                <w:rFonts w:ascii="宋体" w:hAnsi="宋体" w:cs="宋体"/>
                <w:kern w:val="0"/>
                <w:sz w:val="24"/>
              </w:rPr>
            </w:pPr>
            <w:r w:rsidRPr="0029245E">
              <w:rPr>
                <w:rFonts w:ascii="宋体" w:hAnsi="宋体" w:hint="eastAsia"/>
                <w:bCs/>
                <w:color w:val="000000"/>
                <w:sz w:val="24"/>
              </w:rPr>
              <w:t>071007C13</w:t>
            </w:r>
          </w:p>
        </w:tc>
        <w:tc>
          <w:tcPr>
            <w:tcW w:w="1984"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朱敏生，</w:t>
            </w:r>
            <w:proofErr w:type="gramStart"/>
            <w:r>
              <w:rPr>
                <w:rFonts w:ascii="宋体" w:cs="宋体" w:hint="eastAsia"/>
                <w:kern w:val="0"/>
                <w:sz w:val="24"/>
              </w:rPr>
              <w:t>甘振继</w:t>
            </w:r>
            <w:proofErr w:type="gramEnd"/>
          </w:p>
        </w:tc>
        <w:tc>
          <w:tcPr>
            <w:tcW w:w="709"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kern w:val="0"/>
                <w:sz w:val="24"/>
              </w:rPr>
              <w:t>3</w:t>
            </w:r>
          </w:p>
        </w:tc>
        <w:tc>
          <w:tcPr>
            <w:tcW w:w="3969"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转型期课程</w:t>
            </w:r>
          </w:p>
        </w:tc>
        <w:tc>
          <w:tcPr>
            <w:tcW w:w="4593" w:type="dxa"/>
          </w:tcPr>
          <w:p w:rsidR="00055816" w:rsidRPr="00F101A2" w:rsidRDefault="00055816" w:rsidP="00F101A2">
            <w:pPr>
              <w:widowControl/>
              <w:spacing w:before="100" w:beforeAutospacing="1" w:after="100" w:afterAutospacing="1" w:line="400" w:lineRule="exact"/>
              <w:jc w:val="center"/>
              <w:rPr>
                <w:rFonts w:ascii="宋体" w:cs="宋体"/>
                <w:kern w:val="0"/>
                <w:sz w:val="24"/>
              </w:rPr>
            </w:pPr>
            <w:r w:rsidRPr="00882F98">
              <w:rPr>
                <w:rFonts w:ascii="宋体" w:cs="宋体" w:hint="eastAsia"/>
                <w:kern w:val="0"/>
                <w:sz w:val="24"/>
              </w:rPr>
              <w:t>伴随着各种基因组测序计划的展开和分子结构测定技术的突破和</w:t>
            </w:r>
            <w:r w:rsidRPr="00882F98">
              <w:rPr>
                <w:rFonts w:ascii="宋体" w:cs="宋体"/>
                <w:kern w:val="0"/>
                <w:sz w:val="24"/>
              </w:rPr>
              <w:t>Internet</w:t>
            </w:r>
            <w:r>
              <w:rPr>
                <w:rFonts w:ascii="宋体" w:cs="宋体" w:hint="eastAsia"/>
                <w:kern w:val="0"/>
                <w:sz w:val="24"/>
              </w:rPr>
              <w:t>的普及，可用的生物组学大数据的数量呈指数上升。如何从这些海量的组学数据中寻找有意义的生物学信息是当前生物信息学应用的最主要部分。本课程将以生物学数据库为核心，分</w:t>
            </w:r>
            <w:r w:rsidRPr="00F101A2">
              <w:rPr>
                <w:rFonts w:ascii="宋体" w:cs="宋体" w:hint="eastAsia"/>
                <w:kern w:val="0"/>
                <w:sz w:val="24"/>
              </w:rPr>
              <w:t>数据库的建立</w:t>
            </w:r>
            <w:r>
              <w:rPr>
                <w:rFonts w:ascii="宋体" w:cs="宋体" w:hint="eastAsia"/>
                <w:kern w:val="0"/>
                <w:sz w:val="24"/>
              </w:rPr>
              <w:t>、</w:t>
            </w:r>
            <w:r w:rsidRPr="00F101A2">
              <w:rPr>
                <w:rFonts w:ascii="宋体" w:cs="宋体" w:hint="eastAsia"/>
                <w:kern w:val="0"/>
                <w:sz w:val="24"/>
              </w:rPr>
              <w:t>生物学数据的检索</w:t>
            </w:r>
            <w:r>
              <w:rPr>
                <w:rFonts w:ascii="宋体" w:cs="宋体" w:hint="eastAsia"/>
                <w:kern w:val="0"/>
                <w:sz w:val="24"/>
              </w:rPr>
              <w:t>、生物学数据的处理及</w:t>
            </w:r>
            <w:r w:rsidRPr="00F101A2">
              <w:rPr>
                <w:rFonts w:ascii="宋体" w:cs="宋体" w:hint="eastAsia"/>
                <w:kern w:val="0"/>
                <w:sz w:val="24"/>
              </w:rPr>
              <w:t>生物学数据的利用</w:t>
            </w:r>
            <w:r>
              <w:rPr>
                <w:rFonts w:ascii="宋体" w:cs="宋体" w:hint="eastAsia"/>
                <w:kern w:val="0"/>
                <w:sz w:val="24"/>
              </w:rPr>
              <w:t>等几个方面，逐一介绍生物信息学在传统生物学研究领域中的应用，为同学们</w:t>
            </w:r>
            <w:proofErr w:type="gramStart"/>
            <w:r>
              <w:rPr>
                <w:rFonts w:ascii="宋体" w:cs="宋体" w:hint="eastAsia"/>
                <w:kern w:val="0"/>
                <w:sz w:val="24"/>
              </w:rPr>
              <w:t>培养该后基因组</w:t>
            </w:r>
            <w:proofErr w:type="gramEnd"/>
            <w:r>
              <w:rPr>
                <w:rFonts w:ascii="宋体" w:cs="宋体" w:hint="eastAsia"/>
                <w:kern w:val="0"/>
                <w:sz w:val="24"/>
              </w:rPr>
              <w:t>时代生物学研究所必备的能力打下基础。</w:t>
            </w:r>
          </w:p>
        </w:tc>
      </w:tr>
      <w:tr w:rsidR="00055816" w:rsidRPr="001631B0" w:rsidTr="00D067A9">
        <w:trPr>
          <w:trHeight w:val="360"/>
        </w:trPr>
        <w:tc>
          <w:tcPr>
            <w:tcW w:w="675" w:type="dxa"/>
            <w:vMerge/>
          </w:tcPr>
          <w:p w:rsidR="00055816" w:rsidRPr="001631B0" w:rsidRDefault="00055816" w:rsidP="00D067A9">
            <w:pPr>
              <w:widowControl/>
              <w:spacing w:before="100" w:beforeAutospacing="1" w:after="100" w:afterAutospacing="1" w:line="400" w:lineRule="exact"/>
              <w:jc w:val="center"/>
              <w:rPr>
                <w:rFonts w:ascii="宋体" w:cs="宋体"/>
                <w:kern w:val="0"/>
                <w:sz w:val="24"/>
              </w:rPr>
            </w:pPr>
          </w:p>
        </w:tc>
        <w:tc>
          <w:tcPr>
            <w:tcW w:w="2052"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现代遗传学</w:t>
            </w:r>
          </w:p>
        </w:tc>
        <w:tc>
          <w:tcPr>
            <w:tcW w:w="1634" w:type="dxa"/>
          </w:tcPr>
          <w:p w:rsidR="00055816" w:rsidRPr="00791E9C" w:rsidRDefault="002B0E0F" w:rsidP="00D067A9">
            <w:pPr>
              <w:widowControl/>
              <w:spacing w:before="100" w:beforeAutospacing="1" w:after="100" w:afterAutospacing="1" w:line="400" w:lineRule="exact"/>
              <w:jc w:val="center"/>
              <w:rPr>
                <w:rFonts w:ascii="宋体" w:cs="宋体"/>
                <w:kern w:val="0"/>
                <w:sz w:val="24"/>
              </w:rPr>
            </w:pPr>
            <w:smartTag w:uri="urn:schemas-microsoft-com:office:smarttags" w:element="chmetcnv">
              <w:smartTagPr>
                <w:attr w:name="TCSC" w:val="0"/>
                <w:attr w:name="NumberType" w:val="1"/>
                <w:attr w:name="Negative" w:val="False"/>
                <w:attr w:name="HasSpace" w:val="False"/>
                <w:attr w:name="SourceValue" w:val="71007"/>
                <w:attr w:name="UnitName" w:val="C"/>
              </w:smartTagPr>
              <w:r w:rsidRPr="00791E9C">
                <w:rPr>
                  <w:rFonts w:ascii="宋体" w:hAnsi="宋体" w:cs="宋体" w:hint="eastAsia"/>
                  <w:kern w:val="0"/>
                  <w:sz w:val="24"/>
                </w:rPr>
                <w:t>071007C</w:t>
              </w:r>
            </w:smartTag>
            <w:r w:rsidRPr="00791E9C">
              <w:rPr>
                <w:rFonts w:ascii="宋体" w:hAnsi="宋体" w:cs="宋体" w:hint="eastAsia"/>
                <w:kern w:val="0"/>
                <w:sz w:val="24"/>
              </w:rPr>
              <w:t>02</w:t>
            </w:r>
          </w:p>
        </w:tc>
        <w:tc>
          <w:tcPr>
            <w:tcW w:w="1984" w:type="dxa"/>
          </w:tcPr>
          <w:p w:rsidR="00055816" w:rsidRPr="00712317" w:rsidRDefault="00055816" w:rsidP="00D067A9">
            <w:pPr>
              <w:widowControl/>
              <w:spacing w:before="100" w:beforeAutospacing="1" w:after="100" w:afterAutospacing="1" w:line="400" w:lineRule="exact"/>
              <w:jc w:val="center"/>
              <w:rPr>
                <w:rFonts w:ascii="宋体" w:cs="宋体"/>
                <w:kern w:val="0"/>
                <w:sz w:val="24"/>
              </w:rPr>
            </w:pPr>
            <w:r w:rsidRPr="00712317">
              <w:rPr>
                <w:rFonts w:ascii="宋体" w:cs="宋体" w:hint="eastAsia"/>
                <w:kern w:val="0"/>
                <w:sz w:val="24"/>
              </w:rPr>
              <w:t>张青、秦进中、陈迪、娄鑫</w:t>
            </w:r>
          </w:p>
        </w:tc>
        <w:tc>
          <w:tcPr>
            <w:tcW w:w="709"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kern w:val="0"/>
                <w:sz w:val="24"/>
              </w:rPr>
              <w:t>3</w:t>
            </w:r>
          </w:p>
        </w:tc>
        <w:tc>
          <w:tcPr>
            <w:tcW w:w="3969"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专业核心</w:t>
            </w:r>
          </w:p>
        </w:tc>
        <w:tc>
          <w:tcPr>
            <w:tcW w:w="4593"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遗传学是当代生命科学的核心和前沿之一。本课程效仿、参照并学习国内外同行对遗传学中的经典与现代内容并重的理念，把培养学生的遗传学分析能力放在首位。课程将对遗传物质的传递、遗传物质的变异以及遗传信息的表达与调控进行较为深入和集中的讨论。以期同学们在群体水平、个体水平、细胞水平和分子水平的</w:t>
            </w:r>
            <w:r>
              <w:rPr>
                <w:rFonts w:ascii="宋体" w:cs="宋体" w:hint="eastAsia"/>
                <w:kern w:val="0"/>
                <w:sz w:val="24"/>
              </w:rPr>
              <w:lastRenderedPageBreak/>
              <w:t>不同层次上对遗传学有较为完整和深入的认识。</w:t>
            </w:r>
          </w:p>
        </w:tc>
      </w:tr>
      <w:tr w:rsidR="00055816" w:rsidRPr="001631B0" w:rsidTr="00D067A9">
        <w:trPr>
          <w:trHeight w:val="324"/>
        </w:trPr>
        <w:tc>
          <w:tcPr>
            <w:tcW w:w="675" w:type="dxa"/>
            <w:vMerge/>
          </w:tcPr>
          <w:p w:rsidR="00055816" w:rsidRPr="001631B0" w:rsidRDefault="00055816" w:rsidP="00D067A9">
            <w:pPr>
              <w:widowControl/>
              <w:spacing w:before="100" w:beforeAutospacing="1" w:after="100" w:afterAutospacing="1" w:line="400" w:lineRule="exact"/>
              <w:jc w:val="center"/>
              <w:rPr>
                <w:rFonts w:ascii="宋体" w:cs="宋体"/>
                <w:kern w:val="0"/>
                <w:sz w:val="24"/>
              </w:rPr>
            </w:pPr>
          </w:p>
        </w:tc>
        <w:tc>
          <w:tcPr>
            <w:tcW w:w="2052"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发育的分子机制</w:t>
            </w:r>
          </w:p>
        </w:tc>
        <w:tc>
          <w:tcPr>
            <w:tcW w:w="1634" w:type="dxa"/>
          </w:tcPr>
          <w:p w:rsidR="00055816" w:rsidRPr="00736D00" w:rsidRDefault="002B0E0F" w:rsidP="00D067A9">
            <w:pPr>
              <w:widowControl/>
              <w:spacing w:before="100" w:beforeAutospacing="1" w:after="100" w:afterAutospacing="1" w:line="400" w:lineRule="exact"/>
              <w:jc w:val="center"/>
              <w:rPr>
                <w:rFonts w:ascii="宋体" w:cs="宋体"/>
                <w:kern w:val="0"/>
                <w:sz w:val="24"/>
              </w:rPr>
            </w:pPr>
            <w:smartTag w:uri="urn:schemas-microsoft-com:office:smarttags" w:element="chmetcnv">
              <w:smartTagPr>
                <w:attr w:name="UnitName" w:val="C"/>
                <w:attr w:name="SourceValue" w:val="71007"/>
                <w:attr w:name="HasSpace" w:val="False"/>
                <w:attr w:name="Negative" w:val="False"/>
                <w:attr w:name="NumberType" w:val="1"/>
                <w:attr w:name="TCSC" w:val="0"/>
              </w:smartTagPr>
              <w:r w:rsidRPr="00736D00">
                <w:rPr>
                  <w:rFonts w:ascii="宋体" w:hAnsi="宋体" w:cs="宋体" w:hint="eastAsia"/>
                  <w:kern w:val="0"/>
                  <w:sz w:val="24"/>
                </w:rPr>
                <w:t>071007C</w:t>
              </w:r>
            </w:smartTag>
            <w:r w:rsidRPr="00736D00">
              <w:rPr>
                <w:rFonts w:ascii="宋体" w:hAnsi="宋体" w:cs="宋体" w:hint="eastAsia"/>
                <w:kern w:val="0"/>
                <w:sz w:val="24"/>
              </w:rPr>
              <w:t>04</w:t>
            </w:r>
          </w:p>
        </w:tc>
        <w:tc>
          <w:tcPr>
            <w:tcW w:w="1984" w:type="dxa"/>
          </w:tcPr>
          <w:p w:rsidR="00055816" w:rsidRPr="00712317" w:rsidRDefault="00055816" w:rsidP="00D067A9">
            <w:pPr>
              <w:widowControl/>
              <w:spacing w:before="100" w:beforeAutospacing="1" w:after="100" w:afterAutospacing="1" w:line="400" w:lineRule="exact"/>
              <w:jc w:val="center"/>
              <w:rPr>
                <w:rFonts w:ascii="宋体" w:cs="宋体"/>
                <w:kern w:val="0"/>
                <w:sz w:val="24"/>
              </w:rPr>
            </w:pPr>
            <w:r w:rsidRPr="00712317">
              <w:rPr>
                <w:rFonts w:ascii="宋体" w:cs="宋体" w:hint="eastAsia"/>
                <w:kern w:val="0"/>
                <w:sz w:val="24"/>
              </w:rPr>
              <w:t>陈炯、曹</w:t>
            </w:r>
            <w:r w:rsidRPr="00712317">
              <w:rPr>
                <w:rFonts w:ascii="宋体" w:cs="宋体"/>
                <w:kern w:val="0"/>
                <w:sz w:val="24"/>
              </w:rPr>
              <w:t xml:space="preserve"> </w:t>
            </w:r>
            <w:proofErr w:type="gramStart"/>
            <w:r w:rsidRPr="00712317">
              <w:rPr>
                <w:rFonts w:ascii="宋体" w:cs="宋体" w:hint="eastAsia"/>
                <w:kern w:val="0"/>
                <w:sz w:val="24"/>
              </w:rPr>
              <w:t>萤</w:t>
            </w:r>
            <w:proofErr w:type="gramEnd"/>
            <w:r w:rsidRPr="00712317">
              <w:rPr>
                <w:rFonts w:ascii="宋体" w:cs="宋体" w:hint="eastAsia"/>
                <w:kern w:val="0"/>
                <w:sz w:val="24"/>
              </w:rPr>
              <w:t>、杨中州、赵庆顺</w:t>
            </w:r>
          </w:p>
        </w:tc>
        <w:tc>
          <w:tcPr>
            <w:tcW w:w="709"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kern w:val="0"/>
                <w:sz w:val="24"/>
              </w:rPr>
              <w:t>3</w:t>
            </w:r>
          </w:p>
        </w:tc>
        <w:tc>
          <w:tcPr>
            <w:tcW w:w="3969"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专业核心</w:t>
            </w:r>
          </w:p>
        </w:tc>
        <w:tc>
          <w:tcPr>
            <w:tcW w:w="4593"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发育生物学的根本问题单个的受精卵如何转变为多细胞的个体，也就是众多的细胞类型是如何产生并在三维的层面、及精确的时相上搭建出各种组织器官及完整个体。该问题可以从不同角度、层面研究，最终汇集为对整个发育过程的描述。本课程将根据不同的发育生物学阶段以及不同的功能器官，对上述核心问题开展探讨。不同物种在发育规律中的异同性也将是介绍中的重点。课程的讲授将充分利用多媒体教学平台，重视对动态分子影像的直观展示，以期让修课同学对此有浓重特色的学科的问题、思路、历史、方法及意义获得较深入的认识。</w:t>
            </w:r>
          </w:p>
        </w:tc>
      </w:tr>
      <w:tr w:rsidR="00055816" w:rsidRPr="001631B0" w:rsidTr="00D067A9">
        <w:trPr>
          <w:trHeight w:val="324"/>
        </w:trPr>
        <w:tc>
          <w:tcPr>
            <w:tcW w:w="675" w:type="dxa"/>
            <w:vMerge/>
          </w:tcPr>
          <w:p w:rsidR="00055816" w:rsidRPr="001631B0" w:rsidRDefault="00055816" w:rsidP="00D067A9">
            <w:pPr>
              <w:widowControl/>
              <w:spacing w:before="100" w:beforeAutospacing="1" w:after="100" w:afterAutospacing="1" w:line="400" w:lineRule="exact"/>
              <w:jc w:val="center"/>
              <w:rPr>
                <w:rFonts w:ascii="宋体" w:cs="宋体"/>
                <w:kern w:val="0"/>
                <w:sz w:val="24"/>
              </w:rPr>
            </w:pPr>
          </w:p>
        </w:tc>
        <w:tc>
          <w:tcPr>
            <w:tcW w:w="2052" w:type="dxa"/>
          </w:tcPr>
          <w:p w:rsidR="00055816"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细胞生物学及分子生物学技术与方法</w:t>
            </w:r>
          </w:p>
        </w:tc>
        <w:tc>
          <w:tcPr>
            <w:tcW w:w="1634" w:type="dxa"/>
          </w:tcPr>
          <w:p w:rsidR="00055816" w:rsidRPr="00736D00" w:rsidRDefault="002B0E0F" w:rsidP="00D067A9">
            <w:pPr>
              <w:widowControl/>
              <w:spacing w:before="100" w:beforeAutospacing="1" w:after="100" w:afterAutospacing="1" w:line="400" w:lineRule="exact"/>
              <w:jc w:val="center"/>
              <w:rPr>
                <w:rFonts w:ascii="宋体" w:cs="宋体"/>
                <w:kern w:val="0"/>
                <w:sz w:val="24"/>
              </w:rPr>
            </w:pPr>
            <w:smartTag w:uri="urn:schemas-microsoft-com:office:smarttags" w:element="chmetcnv">
              <w:smartTagPr>
                <w:attr w:name="UnitName" w:val="C"/>
                <w:attr w:name="SourceValue" w:val="71007"/>
                <w:attr w:name="HasSpace" w:val="False"/>
                <w:attr w:name="Negative" w:val="False"/>
                <w:attr w:name="NumberType" w:val="1"/>
                <w:attr w:name="TCSC" w:val="0"/>
              </w:smartTagPr>
              <w:r w:rsidRPr="00736D00">
                <w:rPr>
                  <w:rFonts w:ascii="宋体" w:hAnsi="宋体" w:cs="宋体" w:hint="eastAsia"/>
                  <w:kern w:val="0"/>
                  <w:sz w:val="24"/>
                </w:rPr>
                <w:t>071007C</w:t>
              </w:r>
            </w:smartTag>
            <w:r w:rsidRPr="00736D00">
              <w:rPr>
                <w:rFonts w:ascii="宋体" w:hAnsi="宋体" w:cs="宋体" w:hint="eastAsia"/>
                <w:kern w:val="0"/>
                <w:sz w:val="24"/>
              </w:rPr>
              <w:t>01</w:t>
            </w:r>
          </w:p>
        </w:tc>
        <w:tc>
          <w:tcPr>
            <w:tcW w:w="1984" w:type="dxa"/>
          </w:tcPr>
          <w:p w:rsidR="00055816" w:rsidRPr="00712317" w:rsidRDefault="00055816" w:rsidP="00D067A9">
            <w:pPr>
              <w:widowControl/>
              <w:spacing w:before="100" w:beforeAutospacing="1" w:after="100" w:afterAutospacing="1" w:line="400" w:lineRule="exact"/>
              <w:jc w:val="center"/>
              <w:rPr>
                <w:rFonts w:ascii="宋体" w:cs="宋体"/>
                <w:kern w:val="0"/>
                <w:sz w:val="24"/>
              </w:rPr>
            </w:pPr>
            <w:r w:rsidRPr="00712317">
              <w:rPr>
                <w:rFonts w:ascii="宋体" w:cs="宋体" w:hint="eastAsia"/>
                <w:kern w:val="0"/>
                <w:sz w:val="24"/>
              </w:rPr>
              <w:t>陈帅、李朝军、陈迪</w:t>
            </w:r>
          </w:p>
        </w:tc>
        <w:tc>
          <w:tcPr>
            <w:tcW w:w="709"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kern w:val="0"/>
                <w:sz w:val="24"/>
              </w:rPr>
              <w:t>3</w:t>
            </w:r>
          </w:p>
        </w:tc>
        <w:tc>
          <w:tcPr>
            <w:tcW w:w="3969" w:type="dxa"/>
          </w:tcPr>
          <w:p w:rsidR="00055816"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方法实践类课程</w:t>
            </w:r>
          </w:p>
        </w:tc>
        <w:tc>
          <w:tcPr>
            <w:tcW w:w="4593"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由于细胞生物学的重要地位，它的发展也极为迅猛。如今，细胞生物学的研究内容已扩展到对细胞、亚细胞、分子等多个层次进行生命现象的探索，并渗透至各个生命科学研究领域。对细胞生物学技术方法的了解因此具有很大的普适性。本课程将介绍细胞培养及相关实验方法，细胞器的分类及检测，各种成像技术，基因表达调控及蛋白翻译后修饰分析技术，以及最新</w:t>
            </w:r>
            <w:r>
              <w:rPr>
                <w:rFonts w:ascii="宋体" w:cs="宋体" w:hint="eastAsia"/>
                <w:kern w:val="0"/>
                <w:sz w:val="24"/>
              </w:rPr>
              <w:lastRenderedPageBreak/>
              <w:t>基因组学、蛋白质组学的相关技术。力争从整体及细节部分加深修课同学对相关技术的理解，提高在实验中的解决问题能力。</w:t>
            </w:r>
          </w:p>
        </w:tc>
      </w:tr>
      <w:tr w:rsidR="00055816" w:rsidRPr="001631B0" w:rsidTr="00D067A9">
        <w:trPr>
          <w:trHeight w:val="324"/>
        </w:trPr>
        <w:tc>
          <w:tcPr>
            <w:tcW w:w="675" w:type="dxa"/>
            <w:vMerge/>
          </w:tcPr>
          <w:p w:rsidR="00055816" w:rsidRPr="001631B0" w:rsidRDefault="00055816" w:rsidP="00D067A9">
            <w:pPr>
              <w:widowControl/>
              <w:spacing w:before="100" w:beforeAutospacing="1" w:after="100" w:afterAutospacing="1" w:line="400" w:lineRule="exact"/>
              <w:jc w:val="center"/>
              <w:rPr>
                <w:rFonts w:ascii="宋体" w:cs="宋体"/>
                <w:kern w:val="0"/>
                <w:sz w:val="24"/>
              </w:rPr>
            </w:pPr>
          </w:p>
        </w:tc>
        <w:tc>
          <w:tcPr>
            <w:tcW w:w="2052" w:type="dxa"/>
          </w:tcPr>
          <w:p w:rsidR="00055816"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发育生物学专题</w:t>
            </w:r>
            <w:r w:rsidR="00EC59E9" w:rsidRPr="00760CEF">
              <w:rPr>
                <w:rFonts w:ascii="宋体" w:hAnsi="宋体" w:cs="宋体" w:hint="eastAsia"/>
                <w:kern w:val="0"/>
                <w:sz w:val="24"/>
              </w:rPr>
              <w:t>(I)</w:t>
            </w:r>
          </w:p>
        </w:tc>
        <w:tc>
          <w:tcPr>
            <w:tcW w:w="1634" w:type="dxa"/>
          </w:tcPr>
          <w:p w:rsidR="00055816" w:rsidRPr="00736D00" w:rsidRDefault="002B0E0F" w:rsidP="00D067A9">
            <w:pPr>
              <w:widowControl/>
              <w:spacing w:before="100" w:beforeAutospacing="1" w:after="100" w:afterAutospacing="1" w:line="400" w:lineRule="exact"/>
              <w:jc w:val="center"/>
              <w:rPr>
                <w:rFonts w:ascii="宋体" w:cs="宋体"/>
                <w:kern w:val="0"/>
                <w:sz w:val="24"/>
              </w:rPr>
            </w:pPr>
            <w:smartTag w:uri="urn:schemas-microsoft-com:office:smarttags" w:element="chmetcnv">
              <w:smartTagPr>
                <w:attr w:name="UnitName" w:val="C"/>
                <w:attr w:name="SourceValue" w:val="71007"/>
                <w:attr w:name="HasSpace" w:val="False"/>
                <w:attr w:name="Negative" w:val="False"/>
                <w:attr w:name="NumberType" w:val="1"/>
                <w:attr w:name="TCSC" w:val="0"/>
              </w:smartTagPr>
              <w:r w:rsidRPr="00736D00">
                <w:rPr>
                  <w:rFonts w:ascii="宋体" w:hAnsi="宋体" w:cs="宋体" w:hint="eastAsia"/>
                  <w:kern w:val="0"/>
                  <w:sz w:val="24"/>
                </w:rPr>
                <w:t>071007C</w:t>
              </w:r>
            </w:smartTag>
            <w:r w:rsidRPr="00736D00">
              <w:rPr>
                <w:rFonts w:ascii="宋体" w:hAnsi="宋体" w:cs="宋体" w:hint="eastAsia"/>
                <w:kern w:val="0"/>
                <w:sz w:val="24"/>
              </w:rPr>
              <w:t>06</w:t>
            </w:r>
          </w:p>
        </w:tc>
        <w:tc>
          <w:tcPr>
            <w:tcW w:w="1984"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全所</w:t>
            </w:r>
            <w:r>
              <w:rPr>
                <w:rFonts w:ascii="宋体" w:cs="宋体"/>
                <w:kern w:val="0"/>
                <w:sz w:val="24"/>
              </w:rPr>
              <w:t>PI</w:t>
            </w:r>
          </w:p>
        </w:tc>
        <w:tc>
          <w:tcPr>
            <w:tcW w:w="709"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kern w:val="0"/>
                <w:sz w:val="24"/>
              </w:rPr>
              <w:t>3</w:t>
            </w:r>
          </w:p>
        </w:tc>
        <w:tc>
          <w:tcPr>
            <w:tcW w:w="3969" w:type="dxa"/>
          </w:tcPr>
          <w:p w:rsidR="00055816"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方法实践类课程</w:t>
            </w:r>
          </w:p>
        </w:tc>
        <w:tc>
          <w:tcPr>
            <w:tcW w:w="4593"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科研工作中涉及</w:t>
            </w:r>
            <w:proofErr w:type="gramStart"/>
            <w:r>
              <w:rPr>
                <w:rFonts w:ascii="宋体" w:cs="宋体" w:hint="eastAsia"/>
                <w:kern w:val="0"/>
                <w:sz w:val="24"/>
              </w:rPr>
              <w:t>对领域</w:t>
            </w:r>
            <w:proofErr w:type="gramEnd"/>
            <w:r>
              <w:rPr>
                <w:rFonts w:ascii="宋体" w:cs="宋体" w:hint="eastAsia"/>
                <w:kern w:val="0"/>
                <w:sz w:val="24"/>
              </w:rPr>
              <w:t>中早期文献的解读及对最新文献的跟踪。尤其重要的是在这些实践过程中同时培养批判性思维的能力。本课程由全所各位</w:t>
            </w:r>
            <w:r>
              <w:rPr>
                <w:rFonts w:ascii="宋体" w:cs="宋体"/>
                <w:kern w:val="0"/>
                <w:sz w:val="24"/>
              </w:rPr>
              <w:t>PI</w:t>
            </w:r>
            <w:r>
              <w:rPr>
                <w:rFonts w:ascii="宋体" w:cs="宋体" w:hint="eastAsia"/>
                <w:kern w:val="0"/>
                <w:sz w:val="24"/>
              </w:rPr>
              <w:t>单独负责，对本实验室硕士、博士研究生的上述能力做出指导。学生在一学期中需向实验室做发育生物学相关的</w:t>
            </w:r>
            <w:r>
              <w:rPr>
                <w:rFonts w:ascii="宋体" w:cs="宋体"/>
                <w:kern w:val="0"/>
                <w:sz w:val="24"/>
              </w:rPr>
              <w:t>journal club</w:t>
            </w:r>
            <w:r>
              <w:rPr>
                <w:rFonts w:ascii="宋体" w:cs="宋体" w:hint="eastAsia"/>
                <w:kern w:val="0"/>
                <w:sz w:val="24"/>
              </w:rPr>
              <w:t>汇报三次，在精读文献的前提下，分析文献问题的重要性，方法的新颖性，数据的详实性，并着重指出文献中不足的地方。</w:t>
            </w:r>
          </w:p>
        </w:tc>
      </w:tr>
      <w:tr w:rsidR="00055816" w:rsidRPr="001631B0" w:rsidTr="00D067A9">
        <w:trPr>
          <w:trHeight w:val="324"/>
        </w:trPr>
        <w:tc>
          <w:tcPr>
            <w:tcW w:w="675" w:type="dxa"/>
            <w:vMerge/>
          </w:tcPr>
          <w:p w:rsidR="00055816" w:rsidRPr="001631B0" w:rsidRDefault="00055816" w:rsidP="00D067A9">
            <w:pPr>
              <w:widowControl/>
              <w:spacing w:before="100" w:beforeAutospacing="1" w:after="100" w:afterAutospacing="1" w:line="400" w:lineRule="exact"/>
              <w:jc w:val="center"/>
              <w:rPr>
                <w:rFonts w:ascii="宋体" w:cs="宋体"/>
                <w:kern w:val="0"/>
                <w:sz w:val="24"/>
              </w:rPr>
            </w:pPr>
          </w:p>
        </w:tc>
        <w:tc>
          <w:tcPr>
            <w:tcW w:w="2052" w:type="dxa"/>
          </w:tcPr>
          <w:p w:rsidR="00055816" w:rsidRDefault="00055816" w:rsidP="00D067A9">
            <w:pPr>
              <w:widowControl/>
              <w:spacing w:before="100" w:beforeAutospacing="1" w:after="100" w:afterAutospacing="1" w:line="400" w:lineRule="exact"/>
              <w:jc w:val="center"/>
              <w:rPr>
                <w:rFonts w:ascii="宋体" w:cs="宋体"/>
                <w:kern w:val="0"/>
                <w:sz w:val="24"/>
              </w:rPr>
            </w:pPr>
            <w:bookmarkStart w:id="0" w:name="_GoBack"/>
            <w:r>
              <w:rPr>
                <w:rFonts w:ascii="宋体" w:cs="宋体" w:hint="eastAsia"/>
                <w:kern w:val="0"/>
                <w:sz w:val="24"/>
              </w:rPr>
              <w:t>遗传学专题</w:t>
            </w:r>
            <w:r w:rsidR="00EC59E9" w:rsidRPr="00760CEF">
              <w:rPr>
                <w:rFonts w:ascii="宋体" w:hAnsi="宋体" w:cs="宋体" w:hint="eastAsia"/>
                <w:kern w:val="0"/>
                <w:sz w:val="24"/>
              </w:rPr>
              <w:t>(I)</w:t>
            </w:r>
            <w:bookmarkEnd w:id="0"/>
          </w:p>
        </w:tc>
        <w:tc>
          <w:tcPr>
            <w:tcW w:w="1634" w:type="dxa"/>
          </w:tcPr>
          <w:p w:rsidR="00055816" w:rsidRPr="00736D00" w:rsidRDefault="002B0E0F" w:rsidP="00D067A9">
            <w:pPr>
              <w:widowControl/>
              <w:spacing w:before="100" w:beforeAutospacing="1" w:after="100" w:afterAutospacing="1" w:line="400" w:lineRule="exact"/>
              <w:jc w:val="center"/>
              <w:rPr>
                <w:rFonts w:ascii="宋体" w:cs="宋体"/>
                <w:kern w:val="0"/>
                <w:sz w:val="24"/>
              </w:rPr>
            </w:pPr>
            <w:smartTag w:uri="urn:schemas-microsoft-com:office:smarttags" w:element="chmetcnv">
              <w:smartTagPr>
                <w:attr w:name="UnitName" w:val="C"/>
                <w:attr w:name="SourceValue" w:val="71007"/>
                <w:attr w:name="HasSpace" w:val="False"/>
                <w:attr w:name="Negative" w:val="False"/>
                <w:attr w:name="NumberType" w:val="1"/>
                <w:attr w:name="TCSC" w:val="0"/>
              </w:smartTagPr>
              <w:r w:rsidRPr="00736D00">
                <w:rPr>
                  <w:rFonts w:ascii="宋体" w:hAnsi="宋体" w:cs="宋体" w:hint="eastAsia"/>
                  <w:kern w:val="0"/>
                  <w:sz w:val="24"/>
                </w:rPr>
                <w:t>071007C</w:t>
              </w:r>
            </w:smartTag>
            <w:r w:rsidRPr="00736D00">
              <w:rPr>
                <w:rFonts w:ascii="宋体" w:hAnsi="宋体" w:cs="宋体" w:hint="eastAsia"/>
                <w:kern w:val="0"/>
                <w:sz w:val="24"/>
              </w:rPr>
              <w:t>05</w:t>
            </w:r>
          </w:p>
        </w:tc>
        <w:tc>
          <w:tcPr>
            <w:tcW w:w="1984"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全所</w:t>
            </w:r>
            <w:r>
              <w:rPr>
                <w:rFonts w:ascii="宋体" w:cs="宋体"/>
                <w:kern w:val="0"/>
                <w:sz w:val="24"/>
              </w:rPr>
              <w:t>PI</w:t>
            </w:r>
          </w:p>
        </w:tc>
        <w:tc>
          <w:tcPr>
            <w:tcW w:w="709"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kern w:val="0"/>
                <w:sz w:val="24"/>
              </w:rPr>
              <w:t>3</w:t>
            </w:r>
          </w:p>
        </w:tc>
        <w:tc>
          <w:tcPr>
            <w:tcW w:w="3969" w:type="dxa"/>
          </w:tcPr>
          <w:p w:rsidR="00055816"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方法实践类课程</w:t>
            </w:r>
          </w:p>
        </w:tc>
        <w:tc>
          <w:tcPr>
            <w:tcW w:w="4593"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科研工作中涉及</w:t>
            </w:r>
            <w:proofErr w:type="gramStart"/>
            <w:r>
              <w:rPr>
                <w:rFonts w:ascii="宋体" w:cs="宋体" w:hint="eastAsia"/>
                <w:kern w:val="0"/>
                <w:sz w:val="24"/>
              </w:rPr>
              <w:t>对领域</w:t>
            </w:r>
            <w:proofErr w:type="gramEnd"/>
            <w:r>
              <w:rPr>
                <w:rFonts w:ascii="宋体" w:cs="宋体" w:hint="eastAsia"/>
                <w:kern w:val="0"/>
                <w:sz w:val="24"/>
              </w:rPr>
              <w:t>中早期文献的解读及对最新文献的跟踪。尤其重要的是在这些实践过程中同时培养批判性思维的能力。本课程由全所各位</w:t>
            </w:r>
            <w:r>
              <w:rPr>
                <w:rFonts w:ascii="宋体" w:cs="宋体"/>
                <w:kern w:val="0"/>
                <w:sz w:val="24"/>
              </w:rPr>
              <w:t>PI</w:t>
            </w:r>
            <w:r>
              <w:rPr>
                <w:rFonts w:ascii="宋体" w:cs="宋体" w:hint="eastAsia"/>
                <w:kern w:val="0"/>
                <w:sz w:val="24"/>
              </w:rPr>
              <w:t>单独负责，对本实验室硕士、博士研究生的上述能力做出指导。学生在一学期中需向实验室做遗传学相关的</w:t>
            </w:r>
            <w:r>
              <w:rPr>
                <w:rFonts w:ascii="宋体" w:cs="宋体"/>
                <w:kern w:val="0"/>
                <w:sz w:val="24"/>
              </w:rPr>
              <w:t>journal club</w:t>
            </w:r>
            <w:r>
              <w:rPr>
                <w:rFonts w:ascii="宋体" w:cs="宋体" w:hint="eastAsia"/>
                <w:kern w:val="0"/>
                <w:sz w:val="24"/>
              </w:rPr>
              <w:t>汇报三次，在精读文献的前提下，分析文献问题的重要性，方法的新颖性，数据的详实性，并着重指出文献中不足的地方。</w:t>
            </w:r>
          </w:p>
        </w:tc>
      </w:tr>
      <w:tr w:rsidR="00055816" w:rsidRPr="001631B0" w:rsidTr="00D067A9">
        <w:trPr>
          <w:trHeight w:val="324"/>
        </w:trPr>
        <w:tc>
          <w:tcPr>
            <w:tcW w:w="675"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p>
        </w:tc>
        <w:tc>
          <w:tcPr>
            <w:tcW w:w="2052" w:type="dxa"/>
          </w:tcPr>
          <w:p w:rsidR="00055816"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细胞生物学前沿</w:t>
            </w:r>
          </w:p>
        </w:tc>
        <w:tc>
          <w:tcPr>
            <w:tcW w:w="1634" w:type="dxa"/>
          </w:tcPr>
          <w:p w:rsidR="00055816" w:rsidRPr="00736D00" w:rsidRDefault="00EC59E9" w:rsidP="00D067A9">
            <w:pPr>
              <w:widowControl/>
              <w:spacing w:before="100" w:beforeAutospacing="1" w:after="100" w:afterAutospacing="1" w:line="400" w:lineRule="exact"/>
              <w:jc w:val="center"/>
              <w:rPr>
                <w:rFonts w:ascii="宋体" w:cs="宋体"/>
                <w:kern w:val="0"/>
                <w:sz w:val="24"/>
              </w:rPr>
            </w:pPr>
            <w:smartTag w:uri="urn:schemas-microsoft-com:office:smarttags" w:element="chmetcnv">
              <w:smartTagPr>
                <w:attr w:name="UnitName" w:val="C"/>
                <w:attr w:name="SourceValue" w:val="71003"/>
                <w:attr w:name="HasSpace" w:val="False"/>
                <w:attr w:name="Negative" w:val="False"/>
                <w:attr w:name="NumberType" w:val="1"/>
                <w:attr w:name="TCSC" w:val="0"/>
              </w:smartTagPr>
              <w:r w:rsidRPr="00736D00">
                <w:rPr>
                  <w:rFonts w:ascii="宋体" w:hAnsi="宋体" w:hint="eastAsia"/>
                  <w:sz w:val="24"/>
                </w:rPr>
                <w:t>071003C</w:t>
              </w:r>
            </w:smartTag>
            <w:r w:rsidRPr="00736D00">
              <w:rPr>
                <w:rFonts w:ascii="宋体" w:hAnsi="宋体" w:hint="eastAsia"/>
                <w:sz w:val="24"/>
              </w:rPr>
              <w:t>11</w:t>
            </w:r>
          </w:p>
        </w:tc>
        <w:tc>
          <w:tcPr>
            <w:tcW w:w="1984"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外邀细胞生物学专家</w:t>
            </w:r>
          </w:p>
        </w:tc>
        <w:tc>
          <w:tcPr>
            <w:tcW w:w="709"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kern w:val="0"/>
                <w:sz w:val="24"/>
              </w:rPr>
              <w:t>3</w:t>
            </w:r>
          </w:p>
        </w:tc>
        <w:tc>
          <w:tcPr>
            <w:tcW w:w="3969" w:type="dxa"/>
          </w:tcPr>
          <w:p w:rsidR="00055816" w:rsidRDefault="00055816" w:rsidP="00D067A9">
            <w:pPr>
              <w:widowControl/>
              <w:spacing w:before="100" w:beforeAutospacing="1" w:after="100" w:afterAutospacing="1" w:line="400" w:lineRule="exact"/>
              <w:jc w:val="center"/>
              <w:rPr>
                <w:rFonts w:ascii="宋体" w:cs="宋体"/>
                <w:kern w:val="0"/>
                <w:sz w:val="24"/>
              </w:rPr>
            </w:pPr>
            <w:r>
              <w:rPr>
                <w:rFonts w:ascii="宋体" w:hAnsi="宋体" w:cs="宋体" w:hint="eastAsia"/>
                <w:kern w:val="0"/>
                <w:sz w:val="24"/>
              </w:rPr>
              <w:t>交叉</w:t>
            </w:r>
            <w:proofErr w:type="gramStart"/>
            <w:r>
              <w:rPr>
                <w:rFonts w:ascii="宋体" w:hAnsi="宋体" w:cs="宋体" w:hint="eastAsia"/>
                <w:kern w:val="0"/>
                <w:sz w:val="24"/>
              </w:rPr>
              <w:t>前沿类</w:t>
            </w:r>
            <w:proofErr w:type="gramEnd"/>
            <w:r w:rsidRPr="001631B0">
              <w:rPr>
                <w:rFonts w:ascii="宋体" w:hAnsi="宋体" w:cs="宋体" w:hint="eastAsia"/>
                <w:kern w:val="0"/>
                <w:sz w:val="24"/>
              </w:rPr>
              <w:t>课程</w:t>
            </w:r>
          </w:p>
        </w:tc>
        <w:tc>
          <w:tcPr>
            <w:tcW w:w="4593"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细胞生物学的迅猛发展导致传统授课方式已很难体现领域的最新动态及对</w:t>
            </w:r>
            <w:proofErr w:type="gramStart"/>
            <w:r>
              <w:rPr>
                <w:rFonts w:ascii="宋体" w:cs="宋体" w:hint="eastAsia"/>
                <w:kern w:val="0"/>
                <w:sz w:val="24"/>
              </w:rPr>
              <w:t>最</w:t>
            </w:r>
            <w:proofErr w:type="gramEnd"/>
            <w:r>
              <w:rPr>
                <w:rFonts w:ascii="宋体" w:cs="宋体" w:hint="eastAsia"/>
                <w:kern w:val="0"/>
                <w:sz w:val="24"/>
              </w:rPr>
              <w:t>尖端的</w:t>
            </w:r>
            <w:r>
              <w:rPr>
                <w:rFonts w:ascii="宋体" w:cs="宋体" w:hint="eastAsia"/>
                <w:kern w:val="0"/>
                <w:sz w:val="24"/>
              </w:rPr>
              <w:lastRenderedPageBreak/>
              <w:t>方法学的介绍。本课程将以外邀讲座的方式，由国外最优秀的细胞生物学家开展讲座。讲座内容将兼顾对特定领域历史性的回顾及实验室最新成果的展示。该课程旨在使修课同学对细胞生物学重点领域产生直观认识，及培养其良好的科研素质。</w:t>
            </w:r>
          </w:p>
        </w:tc>
      </w:tr>
      <w:tr w:rsidR="00055816" w:rsidRPr="001631B0" w:rsidTr="00D067A9">
        <w:trPr>
          <w:trHeight w:val="324"/>
        </w:trPr>
        <w:tc>
          <w:tcPr>
            <w:tcW w:w="675"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p>
        </w:tc>
        <w:tc>
          <w:tcPr>
            <w:tcW w:w="2052" w:type="dxa"/>
          </w:tcPr>
          <w:p w:rsidR="00055816"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生物工程与合成生物学</w:t>
            </w:r>
          </w:p>
        </w:tc>
        <w:tc>
          <w:tcPr>
            <w:tcW w:w="1634" w:type="dxa"/>
          </w:tcPr>
          <w:p w:rsidR="00055816" w:rsidRPr="0029245E" w:rsidRDefault="007B68C2" w:rsidP="00D067A9">
            <w:pPr>
              <w:widowControl/>
              <w:spacing w:before="100" w:beforeAutospacing="1" w:after="100" w:afterAutospacing="1" w:line="400" w:lineRule="exact"/>
              <w:jc w:val="center"/>
              <w:rPr>
                <w:rFonts w:ascii="宋体" w:hAnsi="宋体" w:cs="宋体"/>
                <w:kern w:val="0"/>
                <w:sz w:val="24"/>
              </w:rPr>
            </w:pPr>
            <w:r w:rsidRPr="0029245E">
              <w:rPr>
                <w:rFonts w:ascii="宋体" w:hAnsi="宋体" w:hint="eastAsia"/>
                <w:bCs/>
                <w:color w:val="252525"/>
                <w:sz w:val="24"/>
              </w:rPr>
              <w:t>071007C12</w:t>
            </w:r>
          </w:p>
        </w:tc>
        <w:tc>
          <w:tcPr>
            <w:tcW w:w="1984"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外邀生物医学工程领域专家</w:t>
            </w:r>
          </w:p>
        </w:tc>
        <w:tc>
          <w:tcPr>
            <w:tcW w:w="709"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kern w:val="0"/>
                <w:sz w:val="24"/>
              </w:rPr>
              <w:t>3</w:t>
            </w:r>
          </w:p>
        </w:tc>
        <w:tc>
          <w:tcPr>
            <w:tcW w:w="3969" w:type="dxa"/>
          </w:tcPr>
          <w:p w:rsidR="00055816" w:rsidRDefault="00055816" w:rsidP="00D067A9">
            <w:pPr>
              <w:widowControl/>
              <w:spacing w:before="100" w:beforeAutospacing="1" w:after="100" w:afterAutospacing="1" w:line="400" w:lineRule="exact"/>
              <w:jc w:val="center"/>
              <w:rPr>
                <w:rFonts w:ascii="宋体" w:cs="宋体"/>
                <w:kern w:val="0"/>
                <w:sz w:val="24"/>
              </w:rPr>
            </w:pPr>
            <w:r>
              <w:rPr>
                <w:rFonts w:ascii="宋体" w:hAnsi="宋体" w:cs="宋体" w:hint="eastAsia"/>
                <w:kern w:val="0"/>
                <w:sz w:val="24"/>
              </w:rPr>
              <w:t>交叉</w:t>
            </w:r>
            <w:proofErr w:type="gramStart"/>
            <w:r>
              <w:rPr>
                <w:rFonts w:ascii="宋体" w:hAnsi="宋体" w:cs="宋体" w:hint="eastAsia"/>
                <w:kern w:val="0"/>
                <w:sz w:val="24"/>
              </w:rPr>
              <w:t>前沿类</w:t>
            </w:r>
            <w:proofErr w:type="gramEnd"/>
            <w:r w:rsidRPr="001631B0">
              <w:rPr>
                <w:rFonts w:ascii="宋体" w:hAnsi="宋体" w:cs="宋体" w:hint="eastAsia"/>
                <w:kern w:val="0"/>
                <w:sz w:val="24"/>
              </w:rPr>
              <w:t>课程</w:t>
            </w:r>
          </w:p>
        </w:tc>
        <w:tc>
          <w:tcPr>
            <w:tcW w:w="4593" w:type="dxa"/>
          </w:tcPr>
          <w:p w:rsidR="00055816" w:rsidRPr="00712317"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生命科学作为当前最有发展前景的科学，体现在对其基础规律的逐渐认识已可以</w:t>
            </w:r>
            <w:proofErr w:type="gramStart"/>
            <w:r>
              <w:rPr>
                <w:rFonts w:ascii="宋体" w:cs="宋体" w:hint="eastAsia"/>
                <w:kern w:val="0"/>
                <w:sz w:val="24"/>
              </w:rPr>
              <w:t>一</w:t>
            </w:r>
            <w:proofErr w:type="gramEnd"/>
            <w:r>
              <w:rPr>
                <w:rFonts w:ascii="宋体" w:cs="宋体" w:hint="eastAsia"/>
                <w:kern w:val="0"/>
                <w:sz w:val="24"/>
              </w:rPr>
              <w:t>步步转向对其开展有依据、可控的改造，已达到为人所用的目的。目前，生命科学与工程、应用类学科的融合已</w:t>
            </w:r>
            <w:r w:rsidRPr="00712317">
              <w:rPr>
                <w:rFonts w:ascii="宋体" w:cs="宋体" w:hint="eastAsia"/>
                <w:kern w:val="0"/>
                <w:sz w:val="24"/>
              </w:rPr>
              <w:t>对疾病治疗</w:t>
            </w:r>
            <w:r>
              <w:rPr>
                <w:rFonts w:ascii="宋体" w:cs="宋体" w:hint="eastAsia"/>
                <w:kern w:val="0"/>
                <w:sz w:val="24"/>
              </w:rPr>
              <w:t>产生了</w:t>
            </w:r>
            <w:r w:rsidRPr="00712317">
              <w:rPr>
                <w:rFonts w:ascii="宋体" w:cs="宋体" w:hint="eastAsia"/>
                <w:kern w:val="0"/>
                <w:sz w:val="24"/>
              </w:rPr>
              <w:t>跨时代性的推动</w:t>
            </w:r>
            <w:r>
              <w:rPr>
                <w:rFonts w:ascii="宋体" w:cs="宋体" w:hint="eastAsia"/>
                <w:kern w:val="0"/>
                <w:sz w:val="24"/>
              </w:rPr>
              <w:t>（如肿瘤免疫治疗等）。</w:t>
            </w:r>
            <w:r>
              <w:rPr>
                <w:rFonts w:ascii="宋体" w:cs="宋体"/>
                <w:kern w:val="0"/>
                <w:sz w:val="24"/>
              </w:rPr>
              <w:t xml:space="preserve"> </w:t>
            </w:r>
            <w:r>
              <w:rPr>
                <w:rFonts w:ascii="宋体" w:cs="宋体" w:hint="eastAsia"/>
                <w:kern w:val="0"/>
                <w:sz w:val="24"/>
              </w:rPr>
              <w:t>本课程旨在外</w:t>
            </w:r>
            <w:r w:rsidRPr="00712317">
              <w:rPr>
                <w:rFonts w:ascii="宋体" w:cs="宋体" w:hint="eastAsia"/>
                <w:kern w:val="0"/>
                <w:sz w:val="24"/>
              </w:rPr>
              <w:t>邀</w:t>
            </w:r>
            <w:r>
              <w:rPr>
                <w:rFonts w:ascii="宋体" w:cs="宋体" w:hint="eastAsia"/>
                <w:kern w:val="0"/>
                <w:sz w:val="24"/>
              </w:rPr>
              <w:t>国内生物医学工程领域</w:t>
            </w:r>
            <w:r w:rsidRPr="00712317">
              <w:rPr>
                <w:rFonts w:ascii="宋体" w:cs="宋体" w:hint="eastAsia"/>
                <w:kern w:val="0"/>
                <w:sz w:val="24"/>
              </w:rPr>
              <w:t>应用型专家和的</w:t>
            </w:r>
            <w:r>
              <w:rPr>
                <w:rFonts w:ascii="宋体" w:cs="宋体" w:hint="eastAsia"/>
                <w:kern w:val="0"/>
                <w:sz w:val="24"/>
              </w:rPr>
              <w:t>相关</w:t>
            </w:r>
            <w:r w:rsidRPr="00712317">
              <w:rPr>
                <w:rFonts w:ascii="宋体" w:cs="宋体" w:hint="eastAsia"/>
                <w:kern w:val="0"/>
                <w:sz w:val="24"/>
              </w:rPr>
              <w:t>企业技术专家</w:t>
            </w:r>
            <w:r>
              <w:rPr>
                <w:rFonts w:ascii="宋体" w:cs="宋体" w:hint="eastAsia"/>
                <w:kern w:val="0"/>
                <w:sz w:val="24"/>
              </w:rPr>
              <w:t>，介绍这种理</w:t>
            </w:r>
            <w:r>
              <w:rPr>
                <w:rFonts w:ascii="宋体" w:cs="宋体"/>
                <w:kern w:val="0"/>
                <w:sz w:val="24"/>
              </w:rPr>
              <w:t>/</w:t>
            </w:r>
            <w:r>
              <w:rPr>
                <w:rFonts w:ascii="宋体" w:cs="宋体" w:hint="eastAsia"/>
                <w:kern w:val="0"/>
                <w:sz w:val="24"/>
              </w:rPr>
              <w:t>工</w:t>
            </w:r>
            <w:r w:rsidRPr="00712317">
              <w:rPr>
                <w:rFonts w:ascii="宋体" w:cs="宋体" w:hint="eastAsia"/>
                <w:kern w:val="0"/>
                <w:sz w:val="24"/>
              </w:rPr>
              <w:t>融合</w:t>
            </w:r>
            <w:r>
              <w:rPr>
                <w:rFonts w:ascii="宋体" w:cs="宋体" w:hint="eastAsia"/>
                <w:kern w:val="0"/>
                <w:sz w:val="24"/>
              </w:rPr>
              <w:t>的思路及探索。由此拓宽修课同学的思路，并产生创新科研、学以致用的激情。</w:t>
            </w:r>
          </w:p>
        </w:tc>
      </w:tr>
      <w:tr w:rsidR="00055816" w:rsidRPr="001631B0" w:rsidTr="00D067A9">
        <w:trPr>
          <w:trHeight w:val="368"/>
        </w:trPr>
        <w:tc>
          <w:tcPr>
            <w:tcW w:w="675" w:type="dxa"/>
            <w:vMerge w:val="restart"/>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sidRPr="001631B0">
              <w:rPr>
                <w:rFonts w:ascii="宋体" w:hAnsi="宋体" w:cs="宋体"/>
                <w:kern w:val="0"/>
                <w:sz w:val="24"/>
              </w:rPr>
              <w:t>D</w:t>
            </w:r>
          </w:p>
        </w:tc>
        <w:tc>
          <w:tcPr>
            <w:tcW w:w="2052"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博士资格考试</w:t>
            </w:r>
            <w:r>
              <w:rPr>
                <w:rFonts w:ascii="宋体" w:cs="宋体"/>
                <w:kern w:val="0"/>
                <w:sz w:val="24"/>
              </w:rPr>
              <w:t>I</w:t>
            </w:r>
          </w:p>
        </w:tc>
        <w:tc>
          <w:tcPr>
            <w:tcW w:w="1634" w:type="dxa"/>
          </w:tcPr>
          <w:p w:rsidR="00055816" w:rsidRPr="00736D00" w:rsidRDefault="00EC59E9" w:rsidP="00D067A9">
            <w:pPr>
              <w:widowControl/>
              <w:spacing w:before="100" w:beforeAutospacing="1" w:after="100" w:afterAutospacing="1" w:line="400" w:lineRule="exact"/>
              <w:jc w:val="center"/>
              <w:rPr>
                <w:rFonts w:ascii="宋体" w:cs="宋体"/>
                <w:kern w:val="0"/>
                <w:sz w:val="24"/>
              </w:rPr>
            </w:pPr>
            <w:r w:rsidRPr="00736D00">
              <w:rPr>
                <w:rFonts w:ascii="宋体" w:hAnsi="宋体" w:cs="宋体" w:hint="eastAsia"/>
                <w:kern w:val="0"/>
                <w:sz w:val="24"/>
              </w:rPr>
              <w:t>071007D01</w:t>
            </w:r>
          </w:p>
        </w:tc>
        <w:tc>
          <w:tcPr>
            <w:tcW w:w="1984"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全所</w:t>
            </w:r>
            <w:r>
              <w:rPr>
                <w:rFonts w:ascii="宋体" w:cs="宋体"/>
                <w:kern w:val="0"/>
                <w:sz w:val="24"/>
              </w:rPr>
              <w:t>PI</w:t>
            </w:r>
          </w:p>
        </w:tc>
        <w:tc>
          <w:tcPr>
            <w:tcW w:w="709"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kern w:val="0"/>
                <w:sz w:val="24"/>
              </w:rPr>
              <w:t>3</w:t>
            </w:r>
          </w:p>
        </w:tc>
        <w:tc>
          <w:tcPr>
            <w:tcW w:w="3969"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方法实践类课程</w:t>
            </w:r>
          </w:p>
        </w:tc>
        <w:tc>
          <w:tcPr>
            <w:tcW w:w="4593" w:type="dxa"/>
          </w:tcPr>
          <w:p w:rsidR="00055816" w:rsidRPr="001631B0" w:rsidRDefault="00055816"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要成为优秀的科学工作者，需要有很强的在大领域框架下寻找未知问题的能力，及清晰的科研文字表达能力和</w:t>
            </w:r>
            <w:proofErr w:type="gramStart"/>
            <w:r>
              <w:rPr>
                <w:rFonts w:ascii="宋体" w:cs="宋体" w:hint="eastAsia"/>
                <w:kern w:val="0"/>
                <w:sz w:val="24"/>
              </w:rPr>
              <w:t>答辩汇报</w:t>
            </w:r>
            <w:proofErr w:type="gramEnd"/>
            <w:r>
              <w:rPr>
                <w:rFonts w:ascii="宋体" w:cs="宋体" w:hint="eastAsia"/>
                <w:kern w:val="0"/>
                <w:sz w:val="24"/>
              </w:rPr>
              <w:t>能力。这也是本所博士生资格考试中的主要部分。本课程由全所各位</w:t>
            </w:r>
            <w:r>
              <w:rPr>
                <w:rFonts w:ascii="宋体" w:cs="宋体"/>
                <w:kern w:val="0"/>
                <w:sz w:val="24"/>
              </w:rPr>
              <w:t>PI</w:t>
            </w:r>
            <w:r>
              <w:rPr>
                <w:rFonts w:ascii="宋体" w:cs="宋体" w:hint="eastAsia"/>
                <w:kern w:val="0"/>
                <w:sz w:val="24"/>
              </w:rPr>
              <w:t>单独负责，对本实验室硕士、博士研究生上述</w:t>
            </w:r>
            <w:proofErr w:type="gramStart"/>
            <w:r>
              <w:rPr>
                <w:rFonts w:ascii="宋体" w:cs="宋体" w:hint="eastAsia"/>
                <w:kern w:val="0"/>
                <w:sz w:val="24"/>
              </w:rPr>
              <w:t>各能力</w:t>
            </w:r>
            <w:proofErr w:type="gramEnd"/>
            <w:r>
              <w:rPr>
                <w:rFonts w:ascii="宋体" w:cs="宋体" w:hint="eastAsia"/>
                <w:kern w:val="0"/>
                <w:sz w:val="24"/>
              </w:rPr>
              <w:t>做直接指导。本课程（阶段</w:t>
            </w:r>
            <w:r>
              <w:rPr>
                <w:rFonts w:ascii="宋体" w:cs="宋体"/>
                <w:kern w:val="0"/>
                <w:sz w:val="24"/>
              </w:rPr>
              <w:t>I</w:t>
            </w:r>
            <w:r>
              <w:rPr>
                <w:rFonts w:ascii="宋体" w:cs="宋体" w:hint="eastAsia"/>
                <w:kern w:val="0"/>
                <w:sz w:val="24"/>
              </w:rPr>
              <w:t>）包括在日常实验室科研活动中对研究生</w:t>
            </w:r>
            <w:r>
              <w:rPr>
                <w:rFonts w:ascii="宋体" w:cs="宋体"/>
                <w:kern w:val="0"/>
                <w:sz w:val="24"/>
              </w:rPr>
              <w:t>read</w:t>
            </w:r>
            <w:r>
              <w:rPr>
                <w:rFonts w:ascii="宋体" w:cs="宋体" w:hint="eastAsia"/>
                <w:kern w:val="0"/>
                <w:sz w:val="24"/>
              </w:rPr>
              <w:t>，</w:t>
            </w:r>
            <w:r>
              <w:rPr>
                <w:rFonts w:ascii="宋体" w:cs="宋体"/>
                <w:kern w:val="0"/>
                <w:sz w:val="24"/>
              </w:rPr>
              <w:t>think</w:t>
            </w:r>
            <w:r>
              <w:rPr>
                <w:rFonts w:ascii="宋体" w:cs="宋体" w:hint="eastAsia"/>
                <w:kern w:val="0"/>
                <w:sz w:val="24"/>
              </w:rPr>
              <w:t>，</w:t>
            </w:r>
            <w:r>
              <w:rPr>
                <w:rFonts w:ascii="宋体" w:cs="宋体"/>
                <w:kern w:val="0"/>
                <w:sz w:val="24"/>
              </w:rPr>
              <w:lastRenderedPageBreak/>
              <w:t>write</w:t>
            </w:r>
            <w:r>
              <w:rPr>
                <w:rFonts w:ascii="宋体" w:cs="宋体" w:hint="eastAsia"/>
                <w:kern w:val="0"/>
                <w:sz w:val="24"/>
              </w:rPr>
              <w:t>及</w:t>
            </w:r>
            <w:r>
              <w:rPr>
                <w:rFonts w:ascii="宋体" w:cs="宋体"/>
                <w:kern w:val="0"/>
                <w:sz w:val="24"/>
              </w:rPr>
              <w:t>speak</w:t>
            </w:r>
            <w:r>
              <w:rPr>
                <w:rFonts w:ascii="宋体" w:cs="宋体" w:hint="eastAsia"/>
                <w:kern w:val="0"/>
                <w:sz w:val="24"/>
              </w:rPr>
              <w:t>的指导。</w:t>
            </w:r>
          </w:p>
        </w:tc>
      </w:tr>
      <w:tr w:rsidR="002B0E0F" w:rsidRPr="001631B0" w:rsidTr="00472BD8">
        <w:trPr>
          <w:trHeight w:val="420"/>
        </w:trPr>
        <w:tc>
          <w:tcPr>
            <w:tcW w:w="675" w:type="dxa"/>
            <w:vMerge/>
          </w:tcPr>
          <w:p w:rsidR="002B0E0F" w:rsidRPr="001631B0" w:rsidRDefault="002B0E0F" w:rsidP="00D067A9">
            <w:pPr>
              <w:widowControl/>
              <w:spacing w:before="100" w:beforeAutospacing="1" w:after="100" w:afterAutospacing="1" w:line="400" w:lineRule="exact"/>
              <w:jc w:val="center"/>
              <w:rPr>
                <w:rFonts w:ascii="宋体" w:cs="宋体"/>
                <w:kern w:val="0"/>
                <w:sz w:val="24"/>
              </w:rPr>
            </w:pPr>
          </w:p>
        </w:tc>
        <w:tc>
          <w:tcPr>
            <w:tcW w:w="2052" w:type="dxa"/>
          </w:tcPr>
          <w:p w:rsidR="002B0E0F" w:rsidRPr="001631B0" w:rsidRDefault="002B0E0F"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博士资格考试</w:t>
            </w:r>
            <w:r>
              <w:rPr>
                <w:rFonts w:ascii="宋体" w:cs="宋体"/>
                <w:kern w:val="0"/>
                <w:sz w:val="24"/>
              </w:rPr>
              <w:t>II</w:t>
            </w:r>
          </w:p>
        </w:tc>
        <w:tc>
          <w:tcPr>
            <w:tcW w:w="1634" w:type="dxa"/>
            <w:vAlign w:val="center"/>
          </w:tcPr>
          <w:p w:rsidR="002B0E0F" w:rsidRPr="00736D00" w:rsidRDefault="002B0E0F" w:rsidP="00D50408">
            <w:pPr>
              <w:jc w:val="center"/>
              <w:rPr>
                <w:sz w:val="24"/>
              </w:rPr>
            </w:pPr>
            <w:r w:rsidRPr="00736D00">
              <w:rPr>
                <w:rFonts w:ascii="宋体" w:hAnsi="宋体" w:cs="宋体" w:hint="eastAsia"/>
                <w:kern w:val="0"/>
                <w:sz w:val="24"/>
              </w:rPr>
              <w:t>071007D02</w:t>
            </w:r>
          </w:p>
        </w:tc>
        <w:tc>
          <w:tcPr>
            <w:tcW w:w="1984" w:type="dxa"/>
          </w:tcPr>
          <w:p w:rsidR="002B0E0F" w:rsidRPr="001631B0" w:rsidRDefault="002B0E0F"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全所</w:t>
            </w:r>
            <w:r>
              <w:rPr>
                <w:rFonts w:ascii="宋体" w:cs="宋体"/>
                <w:kern w:val="0"/>
                <w:sz w:val="24"/>
              </w:rPr>
              <w:t>PI</w:t>
            </w:r>
          </w:p>
        </w:tc>
        <w:tc>
          <w:tcPr>
            <w:tcW w:w="709" w:type="dxa"/>
          </w:tcPr>
          <w:p w:rsidR="002B0E0F" w:rsidRPr="001631B0" w:rsidRDefault="002B0E0F" w:rsidP="00D067A9">
            <w:pPr>
              <w:widowControl/>
              <w:spacing w:before="100" w:beforeAutospacing="1" w:after="100" w:afterAutospacing="1" w:line="400" w:lineRule="exact"/>
              <w:jc w:val="center"/>
              <w:rPr>
                <w:rFonts w:ascii="宋体" w:cs="宋体"/>
                <w:kern w:val="0"/>
                <w:sz w:val="24"/>
              </w:rPr>
            </w:pPr>
            <w:r>
              <w:rPr>
                <w:rFonts w:ascii="宋体" w:cs="宋体"/>
                <w:kern w:val="0"/>
                <w:sz w:val="24"/>
              </w:rPr>
              <w:t>3</w:t>
            </w:r>
          </w:p>
        </w:tc>
        <w:tc>
          <w:tcPr>
            <w:tcW w:w="3969" w:type="dxa"/>
          </w:tcPr>
          <w:p w:rsidR="002B0E0F" w:rsidRPr="001631B0" w:rsidRDefault="002B0E0F"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方法实践类课程</w:t>
            </w:r>
          </w:p>
        </w:tc>
        <w:tc>
          <w:tcPr>
            <w:tcW w:w="4593" w:type="dxa"/>
          </w:tcPr>
          <w:p w:rsidR="002B0E0F" w:rsidRPr="001631B0" w:rsidRDefault="002B0E0F" w:rsidP="00D067A9">
            <w:pPr>
              <w:widowControl/>
              <w:spacing w:before="100" w:beforeAutospacing="1" w:after="100" w:afterAutospacing="1" w:line="400" w:lineRule="exact"/>
              <w:jc w:val="center"/>
              <w:rPr>
                <w:rFonts w:ascii="宋体" w:cs="宋体"/>
                <w:kern w:val="0"/>
                <w:sz w:val="24"/>
              </w:rPr>
            </w:pPr>
            <w:r>
              <w:rPr>
                <w:rFonts w:ascii="宋体" w:cs="宋体" w:hint="eastAsia"/>
                <w:kern w:val="0"/>
                <w:sz w:val="24"/>
              </w:rPr>
              <w:t>要成为优秀的科学工作者，需要有很强的在大领域框架下寻找未知问题的能力，及清晰的科研文字表达能力和</w:t>
            </w:r>
            <w:proofErr w:type="gramStart"/>
            <w:r>
              <w:rPr>
                <w:rFonts w:ascii="宋体" w:cs="宋体" w:hint="eastAsia"/>
                <w:kern w:val="0"/>
                <w:sz w:val="24"/>
              </w:rPr>
              <w:t>答辩汇报</w:t>
            </w:r>
            <w:proofErr w:type="gramEnd"/>
            <w:r>
              <w:rPr>
                <w:rFonts w:ascii="宋体" w:cs="宋体" w:hint="eastAsia"/>
                <w:kern w:val="0"/>
                <w:sz w:val="24"/>
              </w:rPr>
              <w:t>能力。这也是本所博士生资格考试中的主要部分。本课程由全所各位</w:t>
            </w:r>
            <w:r>
              <w:rPr>
                <w:rFonts w:ascii="宋体" w:cs="宋体"/>
                <w:kern w:val="0"/>
                <w:sz w:val="24"/>
              </w:rPr>
              <w:t>PI</w:t>
            </w:r>
            <w:r>
              <w:rPr>
                <w:rFonts w:ascii="宋体" w:cs="宋体" w:hint="eastAsia"/>
                <w:kern w:val="0"/>
                <w:sz w:val="24"/>
              </w:rPr>
              <w:t>单独负责，对本实验室硕士、博士研究生上述</w:t>
            </w:r>
            <w:proofErr w:type="gramStart"/>
            <w:r>
              <w:rPr>
                <w:rFonts w:ascii="宋体" w:cs="宋体" w:hint="eastAsia"/>
                <w:kern w:val="0"/>
                <w:sz w:val="24"/>
              </w:rPr>
              <w:t>各能力</w:t>
            </w:r>
            <w:proofErr w:type="gramEnd"/>
            <w:r>
              <w:rPr>
                <w:rFonts w:ascii="宋体" w:cs="宋体" w:hint="eastAsia"/>
                <w:kern w:val="0"/>
                <w:sz w:val="24"/>
              </w:rPr>
              <w:t>做直接指导。本课程（阶段</w:t>
            </w:r>
            <w:r>
              <w:rPr>
                <w:rFonts w:ascii="宋体" w:cs="宋体"/>
                <w:kern w:val="0"/>
                <w:sz w:val="24"/>
              </w:rPr>
              <w:t>II</w:t>
            </w:r>
            <w:r>
              <w:rPr>
                <w:rFonts w:ascii="宋体" w:cs="宋体" w:hint="eastAsia"/>
                <w:kern w:val="0"/>
                <w:sz w:val="24"/>
              </w:rPr>
              <w:t>）在学生对科研素质具有基本认识的基础上，由导师指导学生完成一份英文</w:t>
            </w:r>
            <w:r>
              <w:rPr>
                <w:rFonts w:ascii="宋体" w:cs="宋体"/>
                <w:kern w:val="0"/>
                <w:sz w:val="24"/>
              </w:rPr>
              <w:t>mini-proposal</w:t>
            </w:r>
            <w:r>
              <w:rPr>
                <w:rFonts w:ascii="宋体" w:cs="宋体" w:hint="eastAsia"/>
                <w:kern w:val="0"/>
                <w:sz w:val="24"/>
              </w:rPr>
              <w:t>的书写。</w:t>
            </w:r>
            <w:r>
              <w:rPr>
                <w:rFonts w:ascii="宋体" w:cs="宋体"/>
                <w:kern w:val="0"/>
                <w:sz w:val="24"/>
              </w:rPr>
              <w:t>Mini-proposal</w:t>
            </w:r>
            <w:r>
              <w:rPr>
                <w:rFonts w:ascii="宋体" w:cs="宋体" w:hint="eastAsia"/>
                <w:kern w:val="0"/>
                <w:sz w:val="24"/>
              </w:rPr>
              <w:t>的书写形式与正式科研计划书的书写基本一致，导师会在书写的各个环节及草稿完成后不断提出修改意见，直到达到一个微型计划书的基本要求。本课程完成后，学生将被准许参加需要独立完成的博士资格考试。</w:t>
            </w:r>
          </w:p>
        </w:tc>
      </w:tr>
      <w:tr w:rsidR="002B0E0F" w:rsidRPr="001631B0" w:rsidTr="00D067A9">
        <w:trPr>
          <w:trHeight w:val="324"/>
        </w:trPr>
        <w:tc>
          <w:tcPr>
            <w:tcW w:w="675" w:type="dxa"/>
            <w:vMerge/>
          </w:tcPr>
          <w:p w:rsidR="002B0E0F" w:rsidRPr="001631B0" w:rsidRDefault="002B0E0F" w:rsidP="00D067A9">
            <w:pPr>
              <w:widowControl/>
              <w:spacing w:before="100" w:beforeAutospacing="1" w:after="100" w:afterAutospacing="1" w:line="400" w:lineRule="exact"/>
              <w:jc w:val="center"/>
              <w:rPr>
                <w:rFonts w:ascii="宋体" w:cs="宋体"/>
                <w:kern w:val="0"/>
                <w:sz w:val="24"/>
              </w:rPr>
            </w:pPr>
          </w:p>
        </w:tc>
        <w:tc>
          <w:tcPr>
            <w:tcW w:w="2052" w:type="dxa"/>
          </w:tcPr>
          <w:p w:rsidR="002B0E0F" w:rsidRPr="001631B0" w:rsidRDefault="002B0E0F" w:rsidP="00D067A9">
            <w:pPr>
              <w:widowControl/>
              <w:spacing w:before="100" w:beforeAutospacing="1" w:after="100" w:afterAutospacing="1" w:line="400" w:lineRule="exact"/>
              <w:jc w:val="center"/>
              <w:rPr>
                <w:rFonts w:ascii="宋体" w:cs="宋体"/>
                <w:kern w:val="0"/>
                <w:sz w:val="24"/>
              </w:rPr>
            </w:pPr>
          </w:p>
        </w:tc>
        <w:tc>
          <w:tcPr>
            <w:tcW w:w="1634" w:type="dxa"/>
          </w:tcPr>
          <w:p w:rsidR="002B0E0F" w:rsidRPr="001631B0" w:rsidRDefault="002B0E0F" w:rsidP="00D067A9">
            <w:pPr>
              <w:widowControl/>
              <w:spacing w:before="100" w:beforeAutospacing="1" w:after="100" w:afterAutospacing="1" w:line="400" w:lineRule="exact"/>
              <w:jc w:val="center"/>
              <w:rPr>
                <w:rFonts w:ascii="宋体" w:cs="宋体"/>
                <w:kern w:val="0"/>
                <w:sz w:val="24"/>
              </w:rPr>
            </w:pPr>
          </w:p>
        </w:tc>
        <w:tc>
          <w:tcPr>
            <w:tcW w:w="1984" w:type="dxa"/>
          </w:tcPr>
          <w:p w:rsidR="002B0E0F" w:rsidRPr="001631B0" w:rsidRDefault="002B0E0F" w:rsidP="00D067A9">
            <w:pPr>
              <w:widowControl/>
              <w:spacing w:before="100" w:beforeAutospacing="1" w:after="100" w:afterAutospacing="1" w:line="400" w:lineRule="exact"/>
              <w:jc w:val="center"/>
              <w:rPr>
                <w:rFonts w:ascii="宋体" w:cs="宋体"/>
                <w:kern w:val="0"/>
                <w:sz w:val="24"/>
              </w:rPr>
            </w:pPr>
          </w:p>
        </w:tc>
        <w:tc>
          <w:tcPr>
            <w:tcW w:w="709" w:type="dxa"/>
          </w:tcPr>
          <w:p w:rsidR="002B0E0F" w:rsidRPr="001631B0" w:rsidRDefault="002B0E0F" w:rsidP="00D067A9">
            <w:pPr>
              <w:widowControl/>
              <w:spacing w:before="100" w:beforeAutospacing="1" w:after="100" w:afterAutospacing="1" w:line="400" w:lineRule="exact"/>
              <w:jc w:val="center"/>
              <w:rPr>
                <w:rFonts w:ascii="宋体" w:cs="宋体"/>
                <w:kern w:val="0"/>
                <w:sz w:val="24"/>
              </w:rPr>
            </w:pPr>
          </w:p>
        </w:tc>
        <w:tc>
          <w:tcPr>
            <w:tcW w:w="3969" w:type="dxa"/>
          </w:tcPr>
          <w:p w:rsidR="002B0E0F" w:rsidRPr="001631B0" w:rsidRDefault="002B0E0F" w:rsidP="00D067A9">
            <w:pPr>
              <w:widowControl/>
              <w:spacing w:before="100" w:beforeAutospacing="1" w:after="100" w:afterAutospacing="1" w:line="400" w:lineRule="exact"/>
              <w:jc w:val="center"/>
              <w:rPr>
                <w:rFonts w:ascii="宋体" w:cs="宋体"/>
                <w:kern w:val="0"/>
                <w:sz w:val="24"/>
              </w:rPr>
            </w:pPr>
          </w:p>
        </w:tc>
        <w:tc>
          <w:tcPr>
            <w:tcW w:w="4593" w:type="dxa"/>
          </w:tcPr>
          <w:p w:rsidR="002B0E0F" w:rsidRPr="001631B0" w:rsidRDefault="002B0E0F" w:rsidP="00D067A9">
            <w:pPr>
              <w:widowControl/>
              <w:spacing w:before="100" w:beforeAutospacing="1" w:after="100" w:afterAutospacing="1" w:line="400" w:lineRule="exact"/>
              <w:jc w:val="center"/>
              <w:rPr>
                <w:rFonts w:ascii="宋体" w:cs="宋体"/>
                <w:kern w:val="0"/>
                <w:sz w:val="24"/>
              </w:rPr>
            </w:pPr>
          </w:p>
        </w:tc>
      </w:tr>
    </w:tbl>
    <w:p w:rsidR="00055816" w:rsidRPr="00B063DA" w:rsidRDefault="00055816" w:rsidP="00D93197">
      <w:pPr>
        <w:widowControl/>
        <w:spacing w:before="100" w:beforeAutospacing="1" w:after="100" w:afterAutospacing="1" w:line="400" w:lineRule="exact"/>
        <w:ind w:firstLineChars="200" w:firstLine="480"/>
        <w:jc w:val="left"/>
        <w:rPr>
          <w:rFonts w:ascii="宋体" w:cs="宋体"/>
          <w:kern w:val="0"/>
          <w:sz w:val="24"/>
        </w:rPr>
      </w:pPr>
      <w:r>
        <w:rPr>
          <w:rFonts w:ascii="宋体" w:hAnsi="宋体" w:cs="宋体"/>
          <w:kern w:val="0"/>
          <w:sz w:val="24"/>
        </w:rPr>
        <w:t>(</w:t>
      </w:r>
      <w:r>
        <w:rPr>
          <w:rFonts w:ascii="宋体" w:hAnsi="宋体" w:cs="宋体" w:hint="eastAsia"/>
          <w:kern w:val="0"/>
          <w:sz w:val="24"/>
        </w:rPr>
        <w:t>以上各类课程行数可增加</w:t>
      </w:r>
      <w:r>
        <w:rPr>
          <w:rFonts w:ascii="宋体" w:hAnsi="宋体" w:cs="宋体"/>
          <w:kern w:val="0"/>
          <w:sz w:val="24"/>
        </w:rPr>
        <w:t>)</w:t>
      </w:r>
    </w:p>
    <w:p w:rsidR="00055816" w:rsidRDefault="00055816"/>
    <w:sectPr w:rsidR="00055816" w:rsidSect="004C0527">
      <w:pgSz w:w="16838" w:h="11906" w:orient="landscape"/>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4A6" w:rsidRDefault="001424A6" w:rsidP="002C02BE">
      <w:r>
        <w:separator/>
      </w:r>
    </w:p>
  </w:endnote>
  <w:endnote w:type="continuationSeparator" w:id="0">
    <w:p w:rsidR="001424A6" w:rsidRDefault="001424A6" w:rsidP="002C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汉仪中宋简">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4A6" w:rsidRDefault="001424A6" w:rsidP="002C02BE">
      <w:r>
        <w:separator/>
      </w:r>
    </w:p>
  </w:footnote>
  <w:footnote w:type="continuationSeparator" w:id="0">
    <w:p w:rsidR="001424A6" w:rsidRDefault="001424A6" w:rsidP="002C0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2BE"/>
    <w:rsid w:val="00055816"/>
    <w:rsid w:val="001424A6"/>
    <w:rsid w:val="00161982"/>
    <w:rsid w:val="001631B0"/>
    <w:rsid w:val="0018525B"/>
    <w:rsid w:val="001D022F"/>
    <w:rsid w:val="001E7EB3"/>
    <w:rsid w:val="001F407D"/>
    <w:rsid w:val="002468A6"/>
    <w:rsid w:val="0029245E"/>
    <w:rsid w:val="002B0E0F"/>
    <w:rsid w:val="002C02BE"/>
    <w:rsid w:val="002E0605"/>
    <w:rsid w:val="00371D3B"/>
    <w:rsid w:val="0038158F"/>
    <w:rsid w:val="003E3002"/>
    <w:rsid w:val="003E31B0"/>
    <w:rsid w:val="004A3A26"/>
    <w:rsid w:val="004C0527"/>
    <w:rsid w:val="00677530"/>
    <w:rsid w:val="006853A6"/>
    <w:rsid w:val="006A41D4"/>
    <w:rsid w:val="006D6C52"/>
    <w:rsid w:val="00712317"/>
    <w:rsid w:val="0072276E"/>
    <w:rsid w:val="0073647E"/>
    <w:rsid w:val="00736D00"/>
    <w:rsid w:val="00760CEF"/>
    <w:rsid w:val="00791E9C"/>
    <w:rsid w:val="007B68C2"/>
    <w:rsid w:val="007D56CC"/>
    <w:rsid w:val="007E1F58"/>
    <w:rsid w:val="0083083F"/>
    <w:rsid w:val="00882F98"/>
    <w:rsid w:val="00951FFD"/>
    <w:rsid w:val="00977A63"/>
    <w:rsid w:val="00977F99"/>
    <w:rsid w:val="009F56E0"/>
    <w:rsid w:val="00A26040"/>
    <w:rsid w:val="00AA2469"/>
    <w:rsid w:val="00B063DA"/>
    <w:rsid w:val="00B87150"/>
    <w:rsid w:val="00BD5052"/>
    <w:rsid w:val="00BE79DF"/>
    <w:rsid w:val="00CB7544"/>
    <w:rsid w:val="00CB7C60"/>
    <w:rsid w:val="00CE549A"/>
    <w:rsid w:val="00D067A9"/>
    <w:rsid w:val="00D65406"/>
    <w:rsid w:val="00D93197"/>
    <w:rsid w:val="00DA67A6"/>
    <w:rsid w:val="00DF2F8E"/>
    <w:rsid w:val="00E9454C"/>
    <w:rsid w:val="00EA1DCB"/>
    <w:rsid w:val="00EC59E9"/>
    <w:rsid w:val="00F101A2"/>
    <w:rsid w:val="00FF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B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C02B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semiHidden/>
    <w:locked/>
    <w:rsid w:val="002C02BE"/>
    <w:rPr>
      <w:rFonts w:cs="Times New Roman"/>
      <w:sz w:val="18"/>
      <w:szCs w:val="18"/>
    </w:rPr>
  </w:style>
  <w:style w:type="paragraph" w:styleId="a4">
    <w:name w:val="footer"/>
    <w:basedOn w:val="a"/>
    <w:link w:val="Char0"/>
    <w:uiPriority w:val="99"/>
    <w:semiHidden/>
    <w:rsid w:val="002C02BE"/>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semiHidden/>
    <w:locked/>
    <w:rsid w:val="002C02BE"/>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win</dc:creator>
  <cp:keywords/>
  <dc:description/>
  <cp:lastModifiedBy>微软用户</cp:lastModifiedBy>
  <cp:revision>15</cp:revision>
  <dcterms:created xsi:type="dcterms:W3CDTF">2016-07-05T07:29:00Z</dcterms:created>
  <dcterms:modified xsi:type="dcterms:W3CDTF">2016-07-07T08:56:00Z</dcterms:modified>
</cp:coreProperties>
</file>